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5664" w:rsidRDefault="00765664" w:rsidP="006D6846">
      <w:pPr>
        <w:tabs>
          <w:tab w:val="left" w:pos="9356"/>
        </w:tabs>
        <w:ind w:right="-279"/>
        <w:jc w:val="center"/>
        <w:rPr>
          <w:sz w:val="36"/>
          <w:lang w:val="fr-FR"/>
        </w:rPr>
      </w:pPr>
      <w:bookmarkStart w:id="0" w:name="_GoBack"/>
      <w:bookmarkEnd w:id="0"/>
    </w:p>
    <w:p w:rsidR="00575F36" w:rsidRPr="00EC776F" w:rsidRDefault="008E55E0" w:rsidP="00AA1FDB">
      <w:pPr>
        <w:pBdr>
          <w:top w:val="single" w:sz="4" w:space="0" w:color="auto"/>
          <w:left w:val="single" w:sz="4" w:space="4" w:color="auto"/>
          <w:bottom w:val="single" w:sz="4" w:space="1" w:color="auto"/>
          <w:right w:val="single" w:sz="4" w:space="4" w:color="auto"/>
        </w:pBdr>
        <w:shd w:val="pct12" w:color="000000" w:fill="FFFFFF"/>
        <w:jc w:val="center"/>
        <w:rPr>
          <w:b/>
          <w:noProof/>
          <w:sz w:val="36"/>
          <w:lang w:val="fr-FR"/>
        </w:rPr>
      </w:pPr>
      <w:r>
        <w:rPr>
          <w:b/>
          <w:noProof/>
          <w:sz w:val="36"/>
          <w:lang w:val="fr-FR"/>
        </w:rPr>
        <w:t xml:space="preserve">Règlement-livraison </w:t>
      </w:r>
      <w:r w:rsidRPr="008E55E0">
        <w:rPr>
          <w:b/>
          <w:noProof/>
          <w:sz w:val="36"/>
          <w:lang w:val="fr-FR"/>
        </w:rPr>
        <w:t>des ordres en titres et cash dissociés</w:t>
      </w:r>
      <w:r w:rsidR="00866CD3">
        <w:rPr>
          <w:b/>
          <w:noProof/>
          <w:sz w:val="36"/>
          <w:lang w:val="fr-FR"/>
        </w:rPr>
        <w:t xml:space="preserve"> (Fonds)</w:t>
      </w:r>
    </w:p>
    <w:p w:rsidR="001B1E38" w:rsidRDefault="001B1E38" w:rsidP="006D6846">
      <w:pPr>
        <w:tabs>
          <w:tab w:val="left" w:pos="9356"/>
        </w:tabs>
        <w:ind w:right="-279"/>
        <w:rPr>
          <w:lang w:val="fr-FR"/>
        </w:rPr>
      </w:pPr>
    </w:p>
    <w:tbl>
      <w:tblPr>
        <w:tblStyle w:val="Grilledutableau"/>
        <w:tblW w:w="0" w:type="auto"/>
        <w:tblLook w:val="04A0" w:firstRow="1" w:lastRow="0" w:firstColumn="1" w:lastColumn="0" w:noHBand="0" w:noVBand="1"/>
      </w:tblPr>
      <w:tblGrid>
        <w:gridCol w:w="2093"/>
        <w:gridCol w:w="2551"/>
        <w:gridCol w:w="4932"/>
      </w:tblGrid>
      <w:tr w:rsidR="004F6025" w:rsidTr="0091257E">
        <w:tc>
          <w:tcPr>
            <w:tcW w:w="2093" w:type="dxa"/>
            <w:vMerge w:val="restart"/>
            <w:shd w:val="clear" w:color="auto" w:fill="BFBFBF" w:themeFill="background1" w:themeFillShade="BF"/>
          </w:tcPr>
          <w:p w:rsidR="004F6025" w:rsidRPr="004F6025" w:rsidRDefault="004F6025" w:rsidP="006D6846">
            <w:pPr>
              <w:tabs>
                <w:tab w:val="left" w:pos="9356"/>
              </w:tabs>
              <w:ind w:right="-279"/>
              <w:rPr>
                <w:b/>
                <w:lang w:val="fr-FR"/>
              </w:rPr>
            </w:pPr>
            <w:r w:rsidRPr="004F6025">
              <w:rPr>
                <w:b/>
                <w:lang w:val="fr-FR"/>
              </w:rPr>
              <w:t>Versioning</w:t>
            </w:r>
          </w:p>
        </w:tc>
        <w:tc>
          <w:tcPr>
            <w:tcW w:w="2551" w:type="dxa"/>
            <w:shd w:val="clear" w:color="auto" w:fill="F2F2F2" w:themeFill="background1" w:themeFillShade="F2"/>
          </w:tcPr>
          <w:p w:rsidR="004F6025" w:rsidRDefault="004F6025" w:rsidP="006D6846">
            <w:pPr>
              <w:tabs>
                <w:tab w:val="left" w:pos="9356"/>
              </w:tabs>
              <w:ind w:right="-279"/>
              <w:rPr>
                <w:lang w:val="fr-FR"/>
              </w:rPr>
            </w:pPr>
            <w:r>
              <w:rPr>
                <w:lang w:val="fr-FR"/>
              </w:rPr>
              <w:t>Version</w:t>
            </w:r>
          </w:p>
        </w:tc>
        <w:tc>
          <w:tcPr>
            <w:tcW w:w="4932" w:type="dxa"/>
          </w:tcPr>
          <w:p w:rsidR="004F6025" w:rsidRDefault="008E55E0" w:rsidP="00F9073A">
            <w:pPr>
              <w:tabs>
                <w:tab w:val="left" w:pos="9356"/>
              </w:tabs>
              <w:ind w:right="-279"/>
              <w:rPr>
                <w:lang w:val="fr-FR"/>
              </w:rPr>
            </w:pPr>
            <w:r>
              <w:rPr>
                <w:lang w:val="fr-FR"/>
              </w:rPr>
              <w:t>1</w:t>
            </w:r>
            <w:r w:rsidR="00140482">
              <w:rPr>
                <w:lang w:val="fr-FR"/>
              </w:rPr>
              <w:t>.</w:t>
            </w:r>
            <w:r w:rsidR="00F9073A">
              <w:rPr>
                <w:lang w:val="fr-FR"/>
              </w:rPr>
              <w:t>1</w:t>
            </w:r>
          </w:p>
        </w:tc>
      </w:tr>
      <w:tr w:rsidR="004F6025" w:rsidRPr="00AA1FDB" w:rsidTr="0091257E">
        <w:tc>
          <w:tcPr>
            <w:tcW w:w="2093" w:type="dxa"/>
            <w:vMerge/>
            <w:shd w:val="clear" w:color="auto" w:fill="BFBFBF" w:themeFill="background1" w:themeFillShade="BF"/>
          </w:tcPr>
          <w:p w:rsidR="004F6025" w:rsidRPr="004F6025" w:rsidRDefault="004F6025" w:rsidP="006D6846">
            <w:pPr>
              <w:tabs>
                <w:tab w:val="left" w:pos="9356"/>
              </w:tabs>
              <w:ind w:right="-279"/>
              <w:rPr>
                <w:b/>
                <w:lang w:val="fr-FR"/>
              </w:rPr>
            </w:pPr>
          </w:p>
        </w:tc>
        <w:tc>
          <w:tcPr>
            <w:tcW w:w="2551" w:type="dxa"/>
            <w:shd w:val="clear" w:color="auto" w:fill="F2F2F2" w:themeFill="background1" w:themeFillShade="F2"/>
          </w:tcPr>
          <w:p w:rsidR="004F6025" w:rsidRDefault="004F6025" w:rsidP="00EC776F">
            <w:pPr>
              <w:tabs>
                <w:tab w:val="left" w:pos="9356"/>
              </w:tabs>
              <w:ind w:right="-279"/>
              <w:rPr>
                <w:lang w:val="fr-FR"/>
              </w:rPr>
            </w:pPr>
            <w:r>
              <w:rPr>
                <w:lang w:val="fr-FR"/>
              </w:rPr>
              <w:t xml:space="preserve">Date </w:t>
            </w:r>
            <w:r w:rsidR="00EC776F">
              <w:rPr>
                <w:lang w:val="fr-FR"/>
              </w:rPr>
              <w:t>de publication</w:t>
            </w:r>
          </w:p>
        </w:tc>
        <w:tc>
          <w:tcPr>
            <w:tcW w:w="4932" w:type="dxa"/>
          </w:tcPr>
          <w:p w:rsidR="004F6025" w:rsidRDefault="00F9073A" w:rsidP="006D6846">
            <w:pPr>
              <w:tabs>
                <w:tab w:val="left" w:pos="9356"/>
              </w:tabs>
              <w:ind w:right="-279"/>
              <w:rPr>
                <w:lang w:val="fr-FR"/>
              </w:rPr>
            </w:pPr>
            <w:r>
              <w:rPr>
                <w:lang w:val="fr-FR"/>
              </w:rPr>
              <w:t xml:space="preserve">7 novembre </w:t>
            </w:r>
            <w:r w:rsidR="00140482">
              <w:rPr>
                <w:lang w:val="fr-FR"/>
              </w:rPr>
              <w:t>2016</w:t>
            </w:r>
          </w:p>
        </w:tc>
      </w:tr>
    </w:tbl>
    <w:p w:rsidR="00B26098" w:rsidRDefault="00B26098" w:rsidP="00B26098">
      <w:pPr>
        <w:spacing w:after="0" w:line="240" w:lineRule="auto"/>
        <w:rPr>
          <w:rFonts w:eastAsia="MS Mincho" w:cs="Times New Roman"/>
          <w:noProof/>
          <w:szCs w:val="32"/>
          <w:lang w:val="fr-FR"/>
        </w:rPr>
      </w:pPr>
    </w:p>
    <w:p w:rsidR="00EC776F" w:rsidRDefault="00EC776F" w:rsidP="00B26098">
      <w:pPr>
        <w:spacing w:after="0" w:line="240" w:lineRule="auto"/>
        <w:rPr>
          <w:rFonts w:eastAsia="MS Mincho" w:cs="Times New Roman"/>
          <w:noProof/>
          <w:szCs w:val="32"/>
          <w:lang w:val="fr-FR"/>
        </w:rPr>
      </w:pPr>
    </w:p>
    <w:p w:rsidR="0081511D" w:rsidRPr="004F6025" w:rsidRDefault="0081511D" w:rsidP="0081511D">
      <w:pPr>
        <w:pStyle w:val="Paragraphedeliste"/>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PRESENTATION DE LA PRATIQUE EXISTANTE &amp; description des Impacts</w:t>
      </w:r>
    </w:p>
    <w:p w:rsidR="0081511D" w:rsidRPr="004F6025" w:rsidRDefault="0081511D" w:rsidP="00B26098">
      <w:pPr>
        <w:spacing w:after="0" w:line="240" w:lineRule="auto"/>
        <w:rPr>
          <w:rFonts w:eastAsia="MS Mincho" w:cs="Times New Roman"/>
          <w:noProof/>
          <w:szCs w:val="32"/>
          <w:lang w:val="fr-FR"/>
        </w:rPr>
      </w:pPr>
    </w:p>
    <w:tbl>
      <w:tblPr>
        <w:tblStyle w:val="Grilledutableau"/>
        <w:tblW w:w="9606" w:type="dxa"/>
        <w:tblLayout w:type="fixed"/>
        <w:tblLook w:val="04A0" w:firstRow="1" w:lastRow="0" w:firstColumn="1" w:lastColumn="0" w:noHBand="0" w:noVBand="1"/>
      </w:tblPr>
      <w:tblGrid>
        <w:gridCol w:w="2093"/>
        <w:gridCol w:w="7513"/>
      </w:tblGrid>
      <w:tr w:rsidR="00D103DA" w:rsidRPr="00F9073A" w:rsidTr="0091257E">
        <w:tc>
          <w:tcPr>
            <w:tcW w:w="2093" w:type="dxa"/>
            <w:tcBorders>
              <w:bottom w:val="single" w:sz="4" w:space="0" w:color="auto"/>
            </w:tcBorders>
            <w:shd w:val="clear" w:color="auto" w:fill="BFBFBF" w:themeFill="background1" w:themeFillShade="BF"/>
          </w:tcPr>
          <w:p w:rsidR="00D103DA" w:rsidRPr="00D103DA" w:rsidRDefault="00D103DA" w:rsidP="00893912">
            <w:pPr>
              <w:rPr>
                <w:rFonts w:eastAsia="MS Mincho" w:cs="Times New Roman"/>
                <w:b/>
                <w:noProof/>
                <w:szCs w:val="32"/>
                <w:lang w:val="fr-FR"/>
              </w:rPr>
            </w:pPr>
            <w:r w:rsidRPr="00D103DA">
              <w:rPr>
                <w:rFonts w:eastAsia="MS Mincho" w:cs="Times New Roman"/>
                <w:b/>
                <w:noProof/>
                <w:szCs w:val="32"/>
                <w:lang w:val="fr-FR"/>
              </w:rPr>
              <w:t xml:space="preserve">Description </w:t>
            </w:r>
            <w:r w:rsidR="00893912">
              <w:rPr>
                <w:rFonts w:eastAsia="MS Mincho" w:cs="Times New Roman"/>
                <w:b/>
                <w:noProof/>
                <w:szCs w:val="32"/>
                <w:lang w:val="fr-FR"/>
              </w:rPr>
              <w:t>de la pratique existante</w:t>
            </w:r>
          </w:p>
        </w:tc>
        <w:tc>
          <w:tcPr>
            <w:tcW w:w="7513" w:type="dxa"/>
            <w:tcBorders>
              <w:bottom w:val="single" w:sz="4" w:space="0" w:color="auto"/>
            </w:tcBorders>
          </w:tcPr>
          <w:p w:rsidR="008E55E0" w:rsidRPr="008E55E0" w:rsidRDefault="008E55E0" w:rsidP="008E55E0">
            <w:pPr>
              <w:spacing w:before="120"/>
              <w:jc w:val="both"/>
              <w:rPr>
                <w:rFonts w:eastAsia="MS Mincho" w:cs="Times New Roman"/>
                <w:noProof/>
                <w:szCs w:val="32"/>
                <w:lang w:val="fr-FR"/>
              </w:rPr>
            </w:pPr>
            <w:r w:rsidRPr="008E55E0">
              <w:rPr>
                <w:rFonts w:eastAsia="MS Mincho" w:cs="Times New Roman"/>
                <w:noProof/>
                <w:szCs w:val="32"/>
                <w:lang w:val="fr-FR"/>
              </w:rPr>
              <w:t>Dans le cadre de l’AFTI Flux et Stocks, le marché français souhaite mettre en place une pratique concernant le règlement-livraison des opérations sur fonds traités en titres et cash dissociés (tels que les ordres sur fonds en règlement espèces devise, ordres sur fonds en paiement en pré-funding, …), en préconisant un règlement des titres en franco avec matching ( instructions T2S de type DELI / RECE free).</w:t>
            </w:r>
          </w:p>
          <w:p w:rsidR="008E55E0" w:rsidRPr="008E55E0" w:rsidRDefault="008E55E0" w:rsidP="008E55E0">
            <w:pPr>
              <w:spacing w:before="120"/>
              <w:jc w:val="both"/>
              <w:rPr>
                <w:rFonts w:eastAsia="MS Mincho" w:cs="Times New Roman"/>
                <w:noProof/>
                <w:szCs w:val="32"/>
                <w:lang w:val="fr-FR"/>
              </w:rPr>
            </w:pPr>
            <w:r w:rsidRPr="008E55E0">
              <w:rPr>
                <w:rFonts w:eastAsia="MS Mincho" w:cs="Times New Roman"/>
                <w:noProof/>
                <w:szCs w:val="32"/>
                <w:lang w:val="fr-FR"/>
              </w:rPr>
              <w:t>En effet, ce type d’instruction est privilégié par la communauté, dans la mesure où il permet de livrer les parts de titres de fonds jusqu’au cut-off de 18h, tout en s’assurant de la bonne réception des espèces au préalable, ainsi qu’un matching de la livraison des parts avec le receveur.</w:t>
            </w:r>
          </w:p>
          <w:p w:rsidR="00140482" w:rsidRPr="00776CD9" w:rsidRDefault="008E55E0" w:rsidP="008E55E0">
            <w:pPr>
              <w:spacing w:before="120"/>
              <w:jc w:val="both"/>
              <w:rPr>
                <w:rFonts w:eastAsia="MS Mincho" w:cs="Times New Roman"/>
                <w:noProof/>
                <w:szCs w:val="32"/>
                <w:lang w:val="fr-FR"/>
              </w:rPr>
            </w:pPr>
            <w:r w:rsidRPr="008E55E0">
              <w:rPr>
                <w:rFonts w:eastAsia="MS Mincho" w:cs="Times New Roman"/>
                <w:noProof/>
                <w:szCs w:val="32"/>
                <w:lang w:val="fr-FR"/>
              </w:rPr>
              <w:t>Cette pratique permet de livrer les espèces et titres même date.</w:t>
            </w:r>
          </w:p>
        </w:tc>
      </w:tr>
      <w:tr w:rsidR="00D103DA" w:rsidRPr="00F9073A" w:rsidTr="0091257E">
        <w:tc>
          <w:tcPr>
            <w:tcW w:w="2093" w:type="dxa"/>
            <w:tcBorders>
              <w:left w:val="nil"/>
              <w:right w:val="nil"/>
            </w:tcBorders>
          </w:tcPr>
          <w:p w:rsidR="00EC776F" w:rsidRPr="00D103DA" w:rsidRDefault="00EC776F" w:rsidP="00B26098">
            <w:pPr>
              <w:rPr>
                <w:rFonts w:eastAsia="MS Mincho" w:cs="Times New Roman"/>
                <w:b/>
                <w:noProof/>
                <w:szCs w:val="32"/>
                <w:lang w:val="fr-FR"/>
              </w:rPr>
            </w:pPr>
          </w:p>
        </w:tc>
        <w:tc>
          <w:tcPr>
            <w:tcW w:w="7513" w:type="dxa"/>
            <w:tcBorders>
              <w:left w:val="nil"/>
              <w:right w:val="nil"/>
            </w:tcBorders>
          </w:tcPr>
          <w:p w:rsidR="00D103DA" w:rsidRDefault="00D103DA" w:rsidP="00B26098">
            <w:pPr>
              <w:rPr>
                <w:rFonts w:eastAsia="MS Mincho" w:cs="Times New Roman"/>
                <w:noProof/>
                <w:szCs w:val="32"/>
                <w:lang w:val="fr-FR"/>
              </w:rPr>
            </w:pPr>
          </w:p>
        </w:tc>
      </w:tr>
      <w:tr w:rsidR="00893912" w:rsidRPr="00F9073A" w:rsidTr="0081511D">
        <w:tc>
          <w:tcPr>
            <w:tcW w:w="2093" w:type="dxa"/>
            <w:tcBorders>
              <w:bottom w:val="single" w:sz="4" w:space="0" w:color="auto"/>
            </w:tcBorders>
            <w:shd w:val="clear" w:color="auto" w:fill="BFBFBF" w:themeFill="background1" w:themeFillShade="BF"/>
          </w:tcPr>
          <w:p w:rsidR="00893912" w:rsidRPr="00D103DA" w:rsidRDefault="00893912" w:rsidP="00EC776F">
            <w:pPr>
              <w:rPr>
                <w:rFonts w:eastAsia="MS Mincho" w:cs="Times New Roman"/>
                <w:b/>
                <w:noProof/>
                <w:szCs w:val="32"/>
                <w:lang w:val="fr-FR"/>
              </w:rPr>
            </w:pPr>
            <w:r>
              <w:rPr>
                <w:rFonts w:eastAsia="MS Mincho" w:cs="Times New Roman"/>
                <w:b/>
                <w:noProof/>
                <w:szCs w:val="32"/>
                <w:lang w:val="fr-FR"/>
              </w:rPr>
              <w:t>Description de l’impact de T2S</w:t>
            </w:r>
          </w:p>
        </w:tc>
        <w:tc>
          <w:tcPr>
            <w:tcW w:w="7513" w:type="dxa"/>
            <w:tcBorders>
              <w:bottom w:val="single" w:sz="4" w:space="0" w:color="auto"/>
            </w:tcBorders>
          </w:tcPr>
          <w:p w:rsidR="00140482" w:rsidRPr="00113071" w:rsidRDefault="008E55E0" w:rsidP="00776CD9">
            <w:pPr>
              <w:spacing w:before="120"/>
              <w:jc w:val="both"/>
              <w:rPr>
                <w:rFonts w:eastAsia="MS Mincho" w:cs="Times New Roman"/>
                <w:noProof/>
                <w:szCs w:val="32"/>
                <w:lang w:val="fr-FR"/>
              </w:rPr>
            </w:pPr>
            <w:r w:rsidRPr="008E55E0">
              <w:rPr>
                <w:rFonts w:eastAsia="MS Mincho" w:cs="Times New Roman"/>
                <w:noProof/>
                <w:szCs w:val="32"/>
                <w:lang w:val="fr-FR"/>
              </w:rPr>
              <w:t>Le marché souhaite privilégier cette pratique de Place (cf « Charte de bonnes pratiques » qui sera mise à jour de ce besoin) sur l’ensemble du marché OPC français, afin de profiter de l’évolution T2S permettant de livrer des titres jusqu’à 18h, et non pas 16h, comme proposé par l’autre type d’instruction de type APMT, et l’étendre aux opérations intra-CSD, en tant que routeur sur fonds étrangers, ou en tant que CTA ou LTA d’ordres en provenance d’une clientèle étrangère.</w:t>
            </w:r>
            <w:r w:rsidR="00F9073A">
              <w:rPr>
                <w:rFonts w:eastAsia="MS Mincho" w:cs="Times New Roman"/>
                <w:noProof/>
                <w:szCs w:val="32"/>
                <w:lang w:val="fr-FR"/>
              </w:rPr>
              <w:t xml:space="preserve"> </w:t>
            </w:r>
            <w:r w:rsidR="00F9073A" w:rsidRPr="00F9073A">
              <w:rPr>
                <w:rFonts w:eastAsia="MS Mincho" w:cs="Times New Roman"/>
                <w:noProof/>
                <w:szCs w:val="32"/>
                <w:lang w:val="fr-FR"/>
              </w:rPr>
              <w:t>Néanmoins, cette pratique se limitera à un matching des données liées aux titres, même si une change request T2S est prévue en novembre 2016 proposera un matching des espèces traitées hors T2S.</w:t>
            </w:r>
          </w:p>
        </w:tc>
      </w:tr>
      <w:tr w:rsidR="0081511D" w:rsidRPr="00F9073A" w:rsidTr="0081511D">
        <w:tc>
          <w:tcPr>
            <w:tcW w:w="2093" w:type="dxa"/>
            <w:tcBorders>
              <w:left w:val="nil"/>
              <w:right w:val="nil"/>
            </w:tcBorders>
            <w:shd w:val="clear" w:color="auto" w:fill="auto"/>
          </w:tcPr>
          <w:p w:rsidR="0081511D" w:rsidRDefault="0081511D" w:rsidP="00EC776F">
            <w:pPr>
              <w:rPr>
                <w:rFonts w:eastAsia="MS Mincho" w:cs="Times New Roman"/>
                <w:b/>
                <w:noProof/>
                <w:szCs w:val="32"/>
                <w:lang w:val="fr-FR"/>
              </w:rPr>
            </w:pPr>
          </w:p>
        </w:tc>
        <w:tc>
          <w:tcPr>
            <w:tcW w:w="7513" w:type="dxa"/>
            <w:tcBorders>
              <w:left w:val="nil"/>
              <w:right w:val="nil"/>
            </w:tcBorders>
            <w:shd w:val="clear" w:color="auto" w:fill="auto"/>
          </w:tcPr>
          <w:p w:rsidR="0081511D" w:rsidRPr="0081511D" w:rsidRDefault="0081511D" w:rsidP="0081511D">
            <w:pPr>
              <w:rPr>
                <w:rFonts w:eastAsia="MS Mincho" w:cs="Times New Roman"/>
                <w:b/>
                <w:noProof/>
                <w:szCs w:val="32"/>
                <w:lang w:val="fr-FR"/>
              </w:rPr>
            </w:pPr>
          </w:p>
        </w:tc>
      </w:tr>
      <w:tr w:rsidR="0081511D" w:rsidRPr="00F9073A" w:rsidTr="0081511D">
        <w:tc>
          <w:tcPr>
            <w:tcW w:w="2093" w:type="dxa"/>
            <w:shd w:val="clear" w:color="auto" w:fill="BFBFBF" w:themeFill="background1" w:themeFillShade="BF"/>
          </w:tcPr>
          <w:p w:rsidR="0081511D" w:rsidRDefault="0081511D" w:rsidP="00EC776F">
            <w:pPr>
              <w:rPr>
                <w:rFonts w:eastAsia="MS Mincho" w:cs="Times New Roman"/>
                <w:b/>
                <w:noProof/>
                <w:szCs w:val="32"/>
                <w:lang w:val="fr-FR"/>
              </w:rPr>
            </w:pPr>
            <w:r>
              <w:rPr>
                <w:rFonts w:eastAsia="MS Mincho" w:cs="Times New Roman"/>
                <w:b/>
                <w:noProof/>
                <w:szCs w:val="32"/>
                <w:lang w:val="fr-FR"/>
              </w:rPr>
              <w:t>Description de la problématique majeure</w:t>
            </w:r>
          </w:p>
        </w:tc>
        <w:tc>
          <w:tcPr>
            <w:tcW w:w="7513" w:type="dxa"/>
          </w:tcPr>
          <w:p w:rsidR="0081511D" w:rsidRPr="00113071" w:rsidRDefault="008E55E0" w:rsidP="00776CD9">
            <w:pPr>
              <w:spacing w:before="120"/>
              <w:jc w:val="both"/>
              <w:rPr>
                <w:rFonts w:eastAsia="MS Mincho" w:cs="Times New Roman"/>
                <w:noProof/>
                <w:szCs w:val="32"/>
                <w:lang w:val="fr-FR"/>
              </w:rPr>
            </w:pPr>
            <w:r w:rsidRPr="008E55E0">
              <w:rPr>
                <w:rFonts w:cs="Tahoma"/>
                <w:szCs w:val="21"/>
                <w:lang w:val="fr-FR" w:eastAsia="fr-FR"/>
              </w:rPr>
              <w:t>Cette pratique permet de livrer les parts de titres de fonds jusqu’au cut-off de 18h.</w:t>
            </w:r>
          </w:p>
        </w:tc>
      </w:tr>
      <w:tr w:rsidR="0081511D" w:rsidRPr="00F9073A" w:rsidTr="006542ED">
        <w:tc>
          <w:tcPr>
            <w:tcW w:w="2093" w:type="dxa"/>
            <w:tcBorders>
              <w:left w:val="nil"/>
              <w:right w:val="nil"/>
            </w:tcBorders>
            <w:shd w:val="clear" w:color="auto" w:fill="auto"/>
          </w:tcPr>
          <w:p w:rsidR="0081511D" w:rsidRDefault="0081511D" w:rsidP="006542ED">
            <w:pPr>
              <w:rPr>
                <w:rFonts w:eastAsia="MS Mincho" w:cs="Times New Roman"/>
                <w:b/>
                <w:noProof/>
                <w:szCs w:val="32"/>
                <w:lang w:val="fr-FR"/>
              </w:rPr>
            </w:pPr>
          </w:p>
        </w:tc>
        <w:tc>
          <w:tcPr>
            <w:tcW w:w="7513" w:type="dxa"/>
            <w:tcBorders>
              <w:left w:val="nil"/>
              <w:right w:val="nil"/>
            </w:tcBorders>
            <w:shd w:val="clear" w:color="auto" w:fill="auto"/>
          </w:tcPr>
          <w:p w:rsidR="0081511D" w:rsidRPr="0081511D" w:rsidRDefault="0081511D" w:rsidP="006542ED">
            <w:pPr>
              <w:rPr>
                <w:rFonts w:eastAsia="MS Mincho" w:cs="Times New Roman"/>
                <w:b/>
                <w:noProof/>
                <w:szCs w:val="32"/>
                <w:lang w:val="fr-FR"/>
              </w:rPr>
            </w:pPr>
          </w:p>
        </w:tc>
      </w:tr>
      <w:tr w:rsidR="0081511D" w:rsidRPr="0081511D" w:rsidTr="0081511D">
        <w:tc>
          <w:tcPr>
            <w:tcW w:w="2093" w:type="dxa"/>
            <w:shd w:val="clear" w:color="auto" w:fill="BFBFBF" w:themeFill="background1" w:themeFillShade="BF"/>
          </w:tcPr>
          <w:p w:rsidR="0081511D" w:rsidRDefault="0081511D" w:rsidP="006542ED">
            <w:pPr>
              <w:rPr>
                <w:rFonts w:eastAsia="MS Mincho" w:cs="Times New Roman"/>
                <w:b/>
                <w:noProof/>
                <w:szCs w:val="32"/>
                <w:lang w:val="fr-FR"/>
              </w:rPr>
            </w:pPr>
            <w:r>
              <w:rPr>
                <w:rFonts w:eastAsia="MS Mincho" w:cs="Times New Roman"/>
                <w:b/>
                <w:noProof/>
                <w:szCs w:val="32"/>
                <w:lang w:val="fr-FR"/>
              </w:rPr>
              <w:lastRenderedPageBreak/>
              <w:t xml:space="preserve">Description des rôles de toutes les parties prenantes </w:t>
            </w:r>
          </w:p>
          <w:p w:rsidR="0081511D" w:rsidRPr="00D103DA" w:rsidRDefault="0081511D" w:rsidP="006542ED">
            <w:pPr>
              <w:rPr>
                <w:rFonts w:eastAsia="MS Mincho" w:cs="Times New Roman"/>
                <w:b/>
                <w:noProof/>
                <w:szCs w:val="32"/>
                <w:lang w:val="fr-FR"/>
              </w:rPr>
            </w:pPr>
            <w:r>
              <w:rPr>
                <w:rFonts w:eastAsia="MS Mincho" w:cs="Times New Roman"/>
                <w:b/>
                <w:noProof/>
                <w:szCs w:val="32"/>
                <w:lang w:val="fr-FR"/>
              </w:rPr>
              <w:t>(FACULTATIF)</w:t>
            </w:r>
          </w:p>
        </w:tc>
        <w:tc>
          <w:tcPr>
            <w:tcW w:w="7513" w:type="dxa"/>
          </w:tcPr>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tc>
      </w:tr>
      <w:tr w:rsidR="0081511D" w:rsidRPr="0081511D" w:rsidTr="006542ED">
        <w:tc>
          <w:tcPr>
            <w:tcW w:w="2093" w:type="dxa"/>
            <w:tcBorders>
              <w:left w:val="nil"/>
              <w:right w:val="nil"/>
            </w:tcBorders>
            <w:shd w:val="clear" w:color="auto" w:fill="auto"/>
          </w:tcPr>
          <w:p w:rsidR="0081511D" w:rsidRDefault="0081511D" w:rsidP="006542ED">
            <w:pPr>
              <w:rPr>
                <w:rFonts w:eastAsia="MS Mincho" w:cs="Times New Roman"/>
                <w:b/>
                <w:noProof/>
                <w:szCs w:val="32"/>
                <w:lang w:val="fr-FR"/>
              </w:rPr>
            </w:pPr>
          </w:p>
        </w:tc>
        <w:tc>
          <w:tcPr>
            <w:tcW w:w="7513" w:type="dxa"/>
            <w:tcBorders>
              <w:left w:val="nil"/>
              <w:right w:val="nil"/>
            </w:tcBorders>
            <w:shd w:val="clear" w:color="auto" w:fill="auto"/>
          </w:tcPr>
          <w:p w:rsidR="0081511D" w:rsidRPr="0081511D" w:rsidRDefault="0081511D" w:rsidP="006542ED">
            <w:pPr>
              <w:rPr>
                <w:rFonts w:eastAsia="MS Mincho" w:cs="Times New Roman"/>
                <w:b/>
                <w:noProof/>
                <w:szCs w:val="32"/>
                <w:lang w:val="fr-FR"/>
              </w:rPr>
            </w:pPr>
          </w:p>
        </w:tc>
      </w:tr>
      <w:tr w:rsidR="0081511D" w:rsidRPr="0081511D" w:rsidTr="0081511D">
        <w:tc>
          <w:tcPr>
            <w:tcW w:w="2093" w:type="dxa"/>
            <w:shd w:val="clear" w:color="auto" w:fill="BFBFBF" w:themeFill="background1" w:themeFillShade="BF"/>
          </w:tcPr>
          <w:p w:rsidR="0081511D" w:rsidRDefault="0081511D" w:rsidP="006542ED">
            <w:pPr>
              <w:rPr>
                <w:rFonts w:eastAsia="MS Mincho" w:cs="Times New Roman"/>
                <w:b/>
                <w:noProof/>
                <w:szCs w:val="32"/>
                <w:lang w:val="fr-FR"/>
              </w:rPr>
            </w:pPr>
            <w:r>
              <w:rPr>
                <w:rFonts w:eastAsia="MS Mincho" w:cs="Times New Roman"/>
                <w:b/>
                <w:noProof/>
                <w:szCs w:val="32"/>
                <w:lang w:val="fr-FR"/>
              </w:rPr>
              <w:t>Schéma des flux</w:t>
            </w:r>
          </w:p>
          <w:p w:rsidR="0081511D" w:rsidRDefault="0081511D" w:rsidP="006542ED">
            <w:pPr>
              <w:rPr>
                <w:rFonts w:eastAsia="MS Mincho" w:cs="Times New Roman"/>
                <w:b/>
                <w:noProof/>
                <w:szCs w:val="32"/>
                <w:lang w:val="fr-FR"/>
              </w:rPr>
            </w:pPr>
            <w:r>
              <w:rPr>
                <w:rFonts w:eastAsia="MS Mincho" w:cs="Times New Roman"/>
                <w:b/>
                <w:noProof/>
                <w:szCs w:val="32"/>
                <w:lang w:val="fr-FR"/>
              </w:rPr>
              <w:t>(FACULTATIF)</w:t>
            </w:r>
          </w:p>
        </w:tc>
        <w:tc>
          <w:tcPr>
            <w:tcW w:w="7513" w:type="dxa"/>
          </w:tcPr>
          <w:p w:rsidR="0081511D" w:rsidRPr="00FD2FD6" w:rsidRDefault="0081511D" w:rsidP="0081511D">
            <w:pPr>
              <w:rPr>
                <w:rFonts w:eastAsia="MS Mincho" w:cs="Times New Roman"/>
                <w:noProof/>
                <w:szCs w:val="32"/>
                <w:lang w:val="fr-FR"/>
              </w:rPr>
            </w:pPr>
          </w:p>
        </w:tc>
      </w:tr>
      <w:tr w:rsidR="0081511D" w:rsidRPr="0081511D" w:rsidTr="006542ED">
        <w:tc>
          <w:tcPr>
            <w:tcW w:w="2093" w:type="dxa"/>
            <w:tcBorders>
              <w:left w:val="nil"/>
              <w:right w:val="nil"/>
            </w:tcBorders>
            <w:shd w:val="clear" w:color="auto" w:fill="auto"/>
          </w:tcPr>
          <w:p w:rsidR="0081511D" w:rsidRDefault="0081511D" w:rsidP="006542ED">
            <w:pPr>
              <w:rPr>
                <w:rFonts w:eastAsia="MS Mincho" w:cs="Times New Roman"/>
                <w:b/>
                <w:noProof/>
                <w:szCs w:val="32"/>
                <w:lang w:val="fr-FR"/>
              </w:rPr>
            </w:pPr>
          </w:p>
        </w:tc>
        <w:tc>
          <w:tcPr>
            <w:tcW w:w="7513" w:type="dxa"/>
            <w:tcBorders>
              <w:left w:val="nil"/>
              <w:right w:val="nil"/>
            </w:tcBorders>
            <w:shd w:val="clear" w:color="auto" w:fill="auto"/>
          </w:tcPr>
          <w:p w:rsidR="0081511D" w:rsidRPr="0081511D" w:rsidRDefault="0081511D" w:rsidP="006542ED">
            <w:pPr>
              <w:rPr>
                <w:rFonts w:eastAsia="MS Mincho" w:cs="Times New Roman"/>
                <w:b/>
                <w:noProof/>
                <w:szCs w:val="32"/>
                <w:lang w:val="fr-FR"/>
              </w:rPr>
            </w:pPr>
          </w:p>
        </w:tc>
      </w:tr>
      <w:tr w:rsidR="0081511D" w:rsidRPr="00113071" w:rsidTr="0091257E">
        <w:tc>
          <w:tcPr>
            <w:tcW w:w="2093" w:type="dxa"/>
            <w:tcBorders>
              <w:bottom w:val="single" w:sz="4" w:space="0" w:color="auto"/>
            </w:tcBorders>
            <w:shd w:val="clear" w:color="auto" w:fill="BFBFBF" w:themeFill="background1" w:themeFillShade="BF"/>
          </w:tcPr>
          <w:p w:rsidR="0081511D" w:rsidRDefault="0081511D" w:rsidP="00EC776F">
            <w:pPr>
              <w:rPr>
                <w:rFonts w:eastAsia="MS Mincho" w:cs="Times New Roman"/>
                <w:b/>
                <w:noProof/>
                <w:szCs w:val="32"/>
                <w:lang w:val="fr-FR"/>
              </w:rPr>
            </w:pPr>
            <w:r>
              <w:rPr>
                <w:rFonts w:eastAsia="MS Mincho" w:cs="Times New Roman"/>
                <w:b/>
                <w:noProof/>
                <w:szCs w:val="32"/>
                <w:lang w:val="fr-FR"/>
              </w:rPr>
              <w:t>Liens avec d’autres pratiques</w:t>
            </w:r>
          </w:p>
        </w:tc>
        <w:tc>
          <w:tcPr>
            <w:tcW w:w="7513" w:type="dxa"/>
            <w:tcBorders>
              <w:bottom w:val="single" w:sz="4" w:space="0" w:color="auto"/>
            </w:tcBorders>
          </w:tcPr>
          <w:p w:rsidR="0081511D" w:rsidRPr="00922B9C" w:rsidRDefault="00C81638" w:rsidP="00922B9C">
            <w:pPr>
              <w:spacing w:before="120"/>
              <w:jc w:val="both"/>
              <w:rPr>
                <w:rFonts w:eastAsia="MS Mincho" w:cs="Times New Roman"/>
                <w:noProof/>
                <w:szCs w:val="32"/>
                <w:lang w:val="fr-FR"/>
              </w:rPr>
            </w:pPr>
            <w:r>
              <w:rPr>
                <w:rFonts w:eastAsia="MS Mincho" w:cs="Times New Roman"/>
                <w:noProof/>
                <w:szCs w:val="32"/>
                <w:lang w:val="fr-FR"/>
              </w:rPr>
              <w:t>MS-SETTL-FRANCO-04</w:t>
            </w:r>
          </w:p>
        </w:tc>
      </w:tr>
    </w:tbl>
    <w:p w:rsidR="001E0D83" w:rsidRDefault="001E0D83" w:rsidP="00D103DA">
      <w:pPr>
        <w:spacing w:after="0" w:line="240" w:lineRule="auto"/>
        <w:rPr>
          <w:rFonts w:eastAsia="MS Mincho" w:cs="Times New Roman"/>
          <w:noProof/>
          <w:szCs w:val="32"/>
          <w:lang w:val="fr-FR"/>
        </w:rPr>
      </w:pPr>
    </w:p>
    <w:p w:rsidR="0081511D" w:rsidRDefault="0081511D" w:rsidP="00D103DA">
      <w:pPr>
        <w:spacing w:after="0" w:line="240" w:lineRule="auto"/>
        <w:rPr>
          <w:rFonts w:eastAsia="MS Mincho" w:cs="Times New Roman"/>
          <w:noProof/>
          <w:szCs w:val="32"/>
          <w:lang w:val="fr-FR"/>
        </w:rPr>
      </w:pPr>
    </w:p>
    <w:p w:rsidR="0081511D" w:rsidRPr="004F6025" w:rsidRDefault="0081511D" w:rsidP="0081511D">
      <w:pPr>
        <w:pStyle w:val="Paragraphedeliste"/>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proposition de pratique de marché</w:t>
      </w:r>
    </w:p>
    <w:p w:rsidR="0081511D" w:rsidRDefault="0081511D" w:rsidP="00D103DA">
      <w:pPr>
        <w:spacing w:after="0" w:line="240" w:lineRule="auto"/>
        <w:rPr>
          <w:rFonts w:eastAsia="MS Mincho" w:cs="Times New Roman"/>
          <w:noProof/>
          <w:szCs w:val="32"/>
          <w:lang w:val="fr-FR"/>
        </w:rPr>
      </w:pPr>
    </w:p>
    <w:tbl>
      <w:tblPr>
        <w:tblStyle w:val="Grilledutableau"/>
        <w:tblW w:w="9606" w:type="dxa"/>
        <w:tblLook w:val="04A0" w:firstRow="1" w:lastRow="0" w:firstColumn="1" w:lastColumn="0" w:noHBand="0" w:noVBand="1"/>
      </w:tblPr>
      <w:tblGrid>
        <w:gridCol w:w="2093"/>
        <w:gridCol w:w="7483"/>
        <w:gridCol w:w="30"/>
      </w:tblGrid>
      <w:tr w:rsidR="001E0D83" w:rsidRPr="00F9073A" w:rsidTr="0081511D">
        <w:trPr>
          <w:gridAfter w:val="1"/>
          <w:wAfter w:w="30" w:type="dxa"/>
        </w:trPr>
        <w:tc>
          <w:tcPr>
            <w:tcW w:w="2093" w:type="dxa"/>
            <w:shd w:val="clear" w:color="auto" w:fill="BFBFBF" w:themeFill="background1" w:themeFillShade="BF"/>
          </w:tcPr>
          <w:p w:rsidR="001E0D83" w:rsidRPr="00D103DA" w:rsidRDefault="0091257E" w:rsidP="00EC776F">
            <w:pPr>
              <w:rPr>
                <w:rFonts w:eastAsia="MS Mincho" w:cs="Times New Roman"/>
                <w:b/>
                <w:noProof/>
                <w:szCs w:val="32"/>
                <w:lang w:val="fr-FR"/>
              </w:rPr>
            </w:pPr>
            <w:r>
              <w:rPr>
                <w:rFonts w:eastAsia="MS Mincho" w:cs="Times New Roman"/>
                <w:b/>
                <w:noProof/>
                <w:szCs w:val="32"/>
                <w:lang w:val="fr-FR"/>
              </w:rPr>
              <w:t>Pratique</w:t>
            </w:r>
            <w:r w:rsidR="00BA66D3">
              <w:rPr>
                <w:rFonts w:eastAsia="MS Mincho" w:cs="Times New Roman"/>
                <w:b/>
                <w:noProof/>
                <w:szCs w:val="32"/>
                <w:lang w:val="fr-FR"/>
              </w:rPr>
              <w:t xml:space="preserve"> </w:t>
            </w:r>
            <w:r w:rsidR="001E0D83">
              <w:rPr>
                <w:rFonts w:eastAsia="MS Mincho" w:cs="Times New Roman"/>
                <w:b/>
                <w:noProof/>
                <w:szCs w:val="32"/>
                <w:lang w:val="fr-FR"/>
              </w:rPr>
              <w:t>recommandé</w:t>
            </w:r>
            <w:r w:rsidR="00BA66D3">
              <w:rPr>
                <w:rFonts w:eastAsia="MS Mincho" w:cs="Times New Roman"/>
                <w:b/>
                <w:noProof/>
                <w:szCs w:val="32"/>
                <w:lang w:val="fr-FR"/>
              </w:rPr>
              <w:t>e</w:t>
            </w:r>
          </w:p>
        </w:tc>
        <w:tc>
          <w:tcPr>
            <w:tcW w:w="7483" w:type="dxa"/>
          </w:tcPr>
          <w:p w:rsidR="00AA1FDB" w:rsidRPr="008E55E0" w:rsidRDefault="00F9073A" w:rsidP="008E55E0">
            <w:pPr>
              <w:spacing w:beforeLines="60" w:before="144"/>
              <w:jc w:val="both"/>
              <w:rPr>
                <w:rFonts w:cs="Tahoma"/>
                <w:lang w:val="fr-FR" w:eastAsia="fr-FR"/>
              </w:rPr>
            </w:pPr>
            <w:r w:rsidRPr="008E55E0">
              <w:rPr>
                <w:rFonts w:eastAsia="MS Mincho" w:cs="Times New Roman"/>
                <w:noProof/>
                <w:szCs w:val="32"/>
                <w:lang w:val="fr-FR"/>
              </w:rPr>
              <w:t>Le marché souhaite privilégier cette pratique de Place (cf « Charte de bonnes pratiques » qui sera mise à jour de ce besoin) sur l’ensemble du marché OPC français, afin de profiter de l’évolution T2S permettant de livrer des titres jusqu’à 18h, et non pas 16h, comme proposé par l’autre type d’instruction de type APMT, et l’étendre aux opérations intra-CSD, en tant que routeur sur fonds étrangers, ou en tant que CTA ou LTA d’ordres en provenance d’une clientèle étrangère.</w:t>
            </w:r>
            <w:r>
              <w:rPr>
                <w:rFonts w:eastAsia="MS Mincho" w:cs="Times New Roman"/>
                <w:noProof/>
                <w:szCs w:val="32"/>
                <w:lang w:val="fr-FR"/>
              </w:rPr>
              <w:t xml:space="preserve"> </w:t>
            </w:r>
            <w:r w:rsidRPr="00F9073A">
              <w:rPr>
                <w:rFonts w:eastAsia="MS Mincho" w:cs="Times New Roman"/>
                <w:noProof/>
                <w:szCs w:val="32"/>
                <w:lang w:val="fr-FR"/>
              </w:rPr>
              <w:t>Néanmoins, cette pratique se limitera à un matching des données liées aux titres, même si une change request T2S est prévue en novembre 2016 proposera un matching des espèces traitées hors T2S.</w:t>
            </w:r>
          </w:p>
        </w:tc>
      </w:tr>
      <w:tr w:rsidR="0081511D" w:rsidRPr="00F9073A" w:rsidTr="0081511D">
        <w:tc>
          <w:tcPr>
            <w:tcW w:w="2093" w:type="dxa"/>
            <w:tcBorders>
              <w:left w:val="nil"/>
              <w:right w:val="nil"/>
            </w:tcBorders>
            <w:shd w:val="clear" w:color="auto" w:fill="auto"/>
          </w:tcPr>
          <w:p w:rsidR="0081511D" w:rsidRDefault="0081511D" w:rsidP="006542ED">
            <w:pPr>
              <w:rPr>
                <w:rFonts w:eastAsia="MS Mincho" w:cs="Times New Roman"/>
                <w:b/>
                <w:noProof/>
                <w:szCs w:val="32"/>
                <w:lang w:val="fr-FR"/>
              </w:rPr>
            </w:pPr>
          </w:p>
        </w:tc>
        <w:tc>
          <w:tcPr>
            <w:tcW w:w="7513" w:type="dxa"/>
            <w:gridSpan w:val="2"/>
            <w:tcBorders>
              <w:left w:val="nil"/>
              <w:right w:val="nil"/>
            </w:tcBorders>
            <w:shd w:val="clear" w:color="auto" w:fill="auto"/>
          </w:tcPr>
          <w:p w:rsidR="0081511D" w:rsidRPr="0081511D" w:rsidRDefault="0081511D" w:rsidP="006542ED">
            <w:pPr>
              <w:rPr>
                <w:rFonts w:eastAsia="MS Mincho" w:cs="Times New Roman"/>
                <w:b/>
                <w:noProof/>
                <w:szCs w:val="32"/>
                <w:lang w:val="fr-FR"/>
              </w:rPr>
            </w:pPr>
          </w:p>
        </w:tc>
      </w:tr>
      <w:tr w:rsidR="0081511D" w:rsidTr="0081511D">
        <w:trPr>
          <w:gridAfter w:val="1"/>
          <w:wAfter w:w="30" w:type="dxa"/>
        </w:trPr>
        <w:tc>
          <w:tcPr>
            <w:tcW w:w="2093" w:type="dxa"/>
            <w:tcBorders>
              <w:bottom w:val="single" w:sz="4" w:space="0" w:color="auto"/>
            </w:tcBorders>
            <w:shd w:val="clear" w:color="auto" w:fill="BFBFBF" w:themeFill="background1" w:themeFillShade="BF"/>
          </w:tcPr>
          <w:p w:rsidR="0081511D" w:rsidRDefault="0081511D" w:rsidP="006542ED">
            <w:pPr>
              <w:rPr>
                <w:rFonts w:eastAsia="MS Mincho" w:cs="Times New Roman"/>
                <w:b/>
                <w:noProof/>
                <w:szCs w:val="32"/>
                <w:lang w:val="fr-FR"/>
              </w:rPr>
            </w:pPr>
            <w:r>
              <w:rPr>
                <w:rFonts w:eastAsia="MS Mincho" w:cs="Times New Roman"/>
                <w:b/>
                <w:noProof/>
                <w:szCs w:val="32"/>
                <w:lang w:val="fr-FR"/>
              </w:rPr>
              <w:t xml:space="preserve">Description des rôles de toutes les parties prenantes </w:t>
            </w:r>
          </w:p>
          <w:p w:rsidR="0081511D" w:rsidRPr="00D103DA" w:rsidRDefault="0081511D" w:rsidP="006542ED">
            <w:pPr>
              <w:rPr>
                <w:rFonts w:eastAsia="MS Mincho" w:cs="Times New Roman"/>
                <w:b/>
                <w:noProof/>
                <w:szCs w:val="32"/>
                <w:lang w:val="fr-FR"/>
              </w:rPr>
            </w:pPr>
            <w:r>
              <w:rPr>
                <w:rFonts w:eastAsia="MS Mincho" w:cs="Times New Roman"/>
                <w:b/>
                <w:noProof/>
                <w:szCs w:val="32"/>
                <w:lang w:val="fr-FR"/>
              </w:rPr>
              <w:t>(FACULTATIF)</w:t>
            </w:r>
          </w:p>
        </w:tc>
        <w:tc>
          <w:tcPr>
            <w:tcW w:w="7483" w:type="dxa"/>
            <w:tcBorders>
              <w:bottom w:val="single" w:sz="4" w:space="0" w:color="auto"/>
            </w:tcBorders>
          </w:tcPr>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tc>
      </w:tr>
      <w:tr w:rsidR="0081511D" w:rsidTr="0081511D">
        <w:trPr>
          <w:gridAfter w:val="1"/>
          <w:wAfter w:w="30" w:type="dxa"/>
        </w:trPr>
        <w:tc>
          <w:tcPr>
            <w:tcW w:w="2093" w:type="dxa"/>
            <w:tcBorders>
              <w:left w:val="nil"/>
              <w:right w:val="nil"/>
            </w:tcBorders>
            <w:shd w:val="clear" w:color="auto" w:fill="FFFFFF" w:themeFill="background1"/>
          </w:tcPr>
          <w:p w:rsidR="0081511D" w:rsidRDefault="0081511D" w:rsidP="006542ED">
            <w:pPr>
              <w:rPr>
                <w:rFonts w:eastAsia="MS Mincho" w:cs="Times New Roman"/>
                <w:b/>
                <w:noProof/>
                <w:szCs w:val="32"/>
                <w:lang w:val="fr-FR"/>
              </w:rPr>
            </w:pPr>
          </w:p>
        </w:tc>
        <w:tc>
          <w:tcPr>
            <w:tcW w:w="7483" w:type="dxa"/>
            <w:tcBorders>
              <w:left w:val="nil"/>
              <w:bottom w:val="single" w:sz="4" w:space="0" w:color="auto"/>
              <w:right w:val="nil"/>
            </w:tcBorders>
            <w:shd w:val="clear" w:color="auto" w:fill="FFFFFF" w:themeFill="background1"/>
          </w:tcPr>
          <w:p w:rsidR="0081511D" w:rsidRDefault="0081511D" w:rsidP="006542ED">
            <w:pPr>
              <w:rPr>
                <w:rFonts w:eastAsia="MS Mincho" w:cs="Times New Roman"/>
                <w:noProof/>
                <w:szCs w:val="32"/>
                <w:lang w:val="fr-FR"/>
              </w:rPr>
            </w:pPr>
          </w:p>
        </w:tc>
      </w:tr>
      <w:tr w:rsidR="0081511D" w:rsidTr="0081511D">
        <w:trPr>
          <w:gridAfter w:val="1"/>
          <w:wAfter w:w="30" w:type="dxa"/>
        </w:trPr>
        <w:tc>
          <w:tcPr>
            <w:tcW w:w="2093" w:type="dxa"/>
            <w:shd w:val="clear" w:color="auto" w:fill="BFBFBF" w:themeFill="background1" w:themeFillShade="BF"/>
          </w:tcPr>
          <w:p w:rsidR="0081511D" w:rsidRDefault="0081511D" w:rsidP="006542ED">
            <w:pPr>
              <w:rPr>
                <w:rFonts w:eastAsia="MS Mincho" w:cs="Times New Roman"/>
                <w:b/>
                <w:noProof/>
                <w:szCs w:val="32"/>
                <w:lang w:val="fr-FR"/>
              </w:rPr>
            </w:pPr>
            <w:r>
              <w:rPr>
                <w:rFonts w:eastAsia="MS Mincho" w:cs="Times New Roman"/>
                <w:b/>
                <w:noProof/>
                <w:szCs w:val="32"/>
                <w:lang w:val="fr-FR"/>
              </w:rPr>
              <w:t>Schéma des flux</w:t>
            </w:r>
          </w:p>
          <w:p w:rsidR="0081511D" w:rsidRDefault="0081511D" w:rsidP="006542ED">
            <w:pPr>
              <w:rPr>
                <w:rFonts w:eastAsia="MS Mincho" w:cs="Times New Roman"/>
                <w:b/>
                <w:noProof/>
                <w:szCs w:val="32"/>
                <w:lang w:val="fr-FR"/>
              </w:rPr>
            </w:pPr>
            <w:r>
              <w:rPr>
                <w:rFonts w:eastAsia="MS Mincho" w:cs="Times New Roman"/>
                <w:b/>
                <w:noProof/>
                <w:szCs w:val="32"/>
                <w:lang w:val="fr-FR"/>
              </w:rPr>
              <w:t>(FACULTATIF)</w:t>
            </w:r>
          </w:p>
        </w:tc>
        <w:tc>
          <w:tcPr>
            <w:tcW w:w="7483" w:type="dxa"/>
            <w:tcBorders>
              <w:bottom w:val="single" w:sz="4" w:space="0" w:color="auto"/>
            </w:tcBorders>
          </w:tcPr>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tc>
      </w:tr>
    </w:tbl>
    <w:p w:rsidR="00363E89" w:rsidRDefault="00363E89" w:rsidP="001E0D83">
      <w:pPr>
        <w:spacing w:after="0" w:line="240" w:lineRule="auto"/>
        <w:rPr>
          <w:rFonts w:eastAsia="MS Mincho" w:cs="Times New Roman"/>
          <w:noProof/>
          <w:szCs w:val="32"/>
          <w:lang w:val="fr-FR"/>
        </w:rPr>
      </w:pPr>
    </w:p>
    <w:p w:rsidR="00140482" w:rsidRDefault="00140482">
      <w:pPr>
        <w:rPr>
          <w:rFonts w:eastAsia="MS Mincho" w:cs="Times New Roman"/>
          <w:b/>
          <w:caps/>
          <w:noProof/>
          <w:sz w:val="32"/>
          <w:szCs w:val="32"/>
          <w:lang w:val="fr-FR"/>
        </w:rPr>
      </w:pPr>
    </w:p>
    <w:p w:rsidR="00140482" w:rsidRPr="004F6025" w:rsidRDefault="00140482" w:rsidP="00140482">
      <w:pPr>
        <w:pStyle w:val="Paragraphedeliste"/>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mise en oeuvre</w:t>
      </w:r>
    </w:p>
    <w:p w:rsidR="00140482" w:rsidRDefault="00140482" w:rsidP="00140482">
      <w:pPr>
        <w:spacing w:after="0" w:line="240" w:lineRule="auto"/>
        <w:rPr>
          <w:rFonts w:eastAsia="MS Mincho" w:cs="Times New Roman"/>
          <w:noProof/>
          <w:szCs w:val="32"/>
          <w:lang w:val="fr-FR"/>
        </w:rPr>
      </w:pPr>
    </w:p>
    <w:tbl>
      <w:tblPr>
        <w:tblStyle w:val="Grilledutableau"/>
        <w:tblW w:w="9616" w:type="dxa"/>
        <w:tblLook w:val="04A0" w:firstRow="1" w:lastRow="0" w:firstColumn="1" w:lastColumn="0" w:noHBand="0" w:noVBand="1"/>
      </w:tblPr>
      <w:tblGrid>
        <w:gridCol w:w="2302"/>
        <w:gridCol w:w="2438"/>
        <w:gridCol w:w="2438"/>
        <w:gridCol w:w="2438"/>
      </w:tblGrid>
      <w:tr w:rsidR="00140482" w:rsidRPr="00F9073A" w:rsidTr="000E651B">
        <w:trPr>
          <w:trHeight w:val="338"/>
        </w:trPr>
        <w:tc>
          <w:tcPr>
            <w:tcW w:w="2302" w:type="dxa"/>
            <w:vMerge w:val="restart"/>
            <w:shd w:val="clear" w:color="auto" w:fill="BFBFBF" w:themeFill="background1" w:themeFillShade="BF"/>
          </w:tcPr>
          <w:p w:rsidR="00140482" w:rsidRPr="00D103DA" w:rsidRDefault="00140482" w:rsidP="000E651B">
            <w:pPr>
              <w:rPr>
                <w:rFonts w:eastAsia="MS Mincho" w:cs="Times New Roman"/>
                <w:b/>
                <w:noProof/>
                <w:szCs w:val="32"/>
                <w:lang w:val="fr-FR"/>
              </w:rPr>
            </w:pPr>
            <w:r>
              <w:rPr>
                <w:rFonts w:eastAsia="MS Mincho" w:cs="Times New Roman"/>
                <w:b/>
                <w:noProof/>
                <w:szCs w:val="32"/>
                <w:lang w:val="fr-FR"/>
              </w:rPr>
              <w:t>Horizon de mise en oeuvre</w:t>
            </w:r>
          </w:p>
        </w:tc>
        <w:tc>
          <w:tcPr>
            <w:tcW w:w="2438" w:type="dxa"/>
          </w:tcPr>
          <w:p w:rsidR="00140482" w:rsidRPr="00785264" w:rsidRDefault="00140482" w:rsidP="000E651B">
            <w:pPr>
              <w:jc w:val="center"/>
              <w:rPr>
                <w:rFonts w:eastAsia="MS Mincho" w:cs="Times New Roman"/>
                <w:b/>
                <w:noProof/>
                <w:szCs w:val="32"/>
                <w:lang w:val="fr-FR"/>
              </w:rPr>
            </w:pPr>
            <w:r w:rsidRPr="00785264">
              <w:rPr>
                <w:rFonts w:eastAsia="MS Mincho" w:cs="Times New Roman"/>
                <w:b/>
                <w:noProof/>
                <w:szCs w:val="32"/>
                <w:lang w:val="fr-FR"/>
              </w:rPr>
              <w:t>Avant la migration vers T2S</w:t>
            </w:r>
          </w:p>
        </w:tc>
        <w:tc>
          <w:tcPr>
            <w:tcW w:w="2438" w:type="dxa"/>
          </w:tcPr>
          <w:p w:rsidR="00140482" w:rsidRPr="009637E5" w:rsidRDefault="00140482" w:rsidP="000E651B">
            <w:pPr>
              <w:jc w:val="center"/>
              <w:rPr>
                <w:rFonts w:eastAsia="MS Mincho" w:cs="Times New Roman"/>
                <w:b/>
                <w:noProof/>
                <w:szCs w:val="32"/>
                <w:lang w:val="fr-FR"/>
              </w:rPr>
            </w:pPr>
            <w:r>
              <w:rPr>
                <w:rFonts w:eastAsia="MS Mincho" w:cs="Times New Roman"/>
                <w:b/>
                <w:noProof/>
                <w:szCs w:val="32"/>
                <w:lang w:val="fr-FR"/>
              </w:rPr>
              <w:t>Lors du démarrage en production sur T2S</w:t>
            </w:r>
          </w:p>
        </w:tc>
        <w:tc>
          <w:tcPr>
            <w:tcW w:w="2438" w:type="dxa"/>
          </w:tcPr>
          <w:p w:rsidR="00140482" w:rsidRPr="009637E5" w:rsidRDefault="00140482" w:rsidP="000E651B">
            <w:pPr>
              <w:jc w:val="center"/>
              <w:rPr>
                <w:rFonts w:eastAsia="MS Mincho" w:cs="Times New Roman"/>
                <w:b/>
                <w:noProof/>
                <w:szCs w:val="32"/>
                <w:lang w:val="fr-FR"/>
              </w:rPr>
            </w:pPr>
            <w:r>
              <w:rPr>
                <w:rFonts w:eastAsia="MS Mincho" w:cs="Times New Roman"/>
                <w:b/>
                <w:noProof/>
                <w:szCs w:val="32"/>
                <w:lang w:val="fr-FR"/>
              </w:rPr>
              <w:t>Après la migration vers T2S</w:t>
            </w:r>
          </w:p>
        </w:tc>
      </w:tr>
      <w:tr w:rsidR="00140482" w:rsidTr="000E651B">
        <w:trPr>
          <w:trHeight w:val="337"/>
        </w:trPr>
        <w:tc>
          <w:tcPr>
            <w:tcW w:w="2302" w:type="dxa"/>
            <w:vMerge/>
            <w:tcBorders>
              <w:bottom w:val="single" w:sz="4" w:space="0" w:color="auto"/>
            </w:tcBorders>
            <w:shd w:val="clear" w:color="auto" w:fill="BFBFBF" w:themeFill="background1" w:themeFillShade="BF"/>
          </w:tcPr>
          <w:p w:rsidR="00140482" w:rsidRDefault="00140482" w:rsidP="000E651B">
            <w:pPr>
              <w:rPr>
                <w:rFonts w:eastAsia="MS Mincho" w:cs="Times New Roman"/>
                <w:b/>
                <w:noProof/>
                <w:szCs w:val="32"/>
                <w:lang w:val="fr-FR"/>
              </w:rPr>
            </w:pPr>
          </w:p>
        </w:tc>
        <w:tc>
          <w:tcPr>
            <w:tcW w:w="2438" w:type="dxa"/>
            <w:tcBorders>
              <w:bottom w:val="single" w:sz="4" w:space="0" w:color="auto"/>
            </w:tcBorders>
            <w:shd w:val="clear" w:color="auto" w:fill="auto"/>
          </w:tcPr>
          <w:p w:rsidR="00140482" w:rsidRDefault="00140482" w:rsidP="000E651B">
            <w:pPr>
              <w:jc w:val="center"/>
              <w:rPr>
                <w:rFonts w:ascii="Wingdings" w:hAnsi="Wingdings" w:cs="Wingdings"/>
                <w:sz w:val="26"/>
                <w:szCs w:val="26"/>
              </w:rPr>
            </w:pPr>
            <w:r>
              <w:rPr>
                <w:rFonts w:ascii="Wingdings" w:hAnsi="Wingdings" w:cs="Wingdings"/>
                <w:sz w:val="26"/>
                <w:szCs w:val="26"/>
              </w:rPr>
              <w:t></w:t>
            </w:r>
          </w:p>
          <w:p w:rsidR="00140482" w:rsidRPr="00785264" w:rsidRDefault="00140482" w:rsidP="000E651B">
            <w:pPr>
              <w:jc w:val="center"/>
              <w:rPr>
                <w:rFonts w:cs="Wingdings"/>
                <w:szCs w:val="26"/>
              </w:rPr>
            </w:pPr>
            <w:r w:rsidRPr="00785264">
              <w:rPr>
                <w:rFonts w:cs="Wingdings"/>
                <w:szCs w:val="26"/>
              </w:rPr>
              <w:t xml:space="preserve">Date: </w:t>
            </w:r>
            <w:r>
              <w:rPr>
                <w:rFonts w:cs="Wingdings"/>
                <w:szCs w:val="26"/>
              </w:rPr>
              <w:t>________</w:t>
            </w:r>
          </w:p>
          <w:p w:rsidR="00140482" w:rsidRDefault="00140482" w:rsidP="000E651B">
            <w:pPr>
              <w:rPr>
                <w:rFonts w:eastAsia="MS Mincho" w:cs="Times New Roman"/>
                <w:noProof/>
                <w:szCs w:val="32"/>
                <w:lang w:val="fr-FR"/>
              </w:rPr>
            </w:pPr>
          </w:p>
        </w:tc>
        <w:tc>
          <w:tcPr>
            <w:tcW w:w="2438" w:type="dxa"/>
            <w:tcBorders>
              <w:bottom w:val="single" w:sz="4" w:space="0" w:color="auto"/>
            </w:tcBorders>
          </w:tcPr>
          <w:p w:rsidR="00140482" w:rsidRDefault="00C81638" w:rsidP="000E651B">
            <w:pPr>
              <w:jc w:val="center"/>
              <w:rPr>
                <w:rFonts w:ascii="Wingdings" w:hAnsi="Wingdings" w:cs="Wingdings"/>
                <w:sz w:val="26"/>
                <w:szCs w:val="26"/>
              </w:rPr>
            </w:pPr>
            <w:r>
              <w:rPr>
                <w:rFonts w:ascii="Wingdings" w:hAnsi="Wingdings" w:cs="Wingdings"/>
                <w:sz w:val="26"/>
                <w:szCs w:val="26"/>
              </w:rPr>
              <w:t></w:t>
            </w:r>
          </w:p>
          <w:p w:rsidR="00140482" w:rsidRPr="00785264" w:rsidRDefault="00140482" w:rsidP="000E651B">
            <w:pPr>
              <w:jc w:val="center"/>
              <w:rPr>
                <w:rFonts w:cs="Wingdings"/>
                <w:szCs w:val="26"/>
              </w:rPr>
            </w:pPr>
            <w:r w:rsidRPr="00785264">
              <w:rPr>
                <w:rFonts w:cs="Wingdings"/>
                <w:szCs w:val="26"/>
              </w:rPr>
              <w:t xml:space="preserve">Date: </w:t>
            </w:r>
            <w:r>
              <w:rPr>
                <w:rFonts w:cs="Wingdings"/>
                <w:szCs w:val="26"/>
              </w:rPr>
              <w:t>12/09/2016</w:t>
            </w:r>
          </w:p>
        </w:tc>
        <w:tc>
          <w:tcPr>
            <w:tcW w:w="2438" w:type="dxa"/>
            <w:tcBorders>
              <w:bottom w:val="single" w:sz="4" w:space="0" w:color="auto"/>
            </w:tcBorders>
            <w:shd w:val="clear" w:color="auto" w:fill="FFFFFF" w:themeFill="background1"/>
          </w:tcPr>
          <w:p w:rsidR="00140482" w:rsidRDefault="00140482" w:rsidP="000E651B">
            <w:pPr>
              <w:jc w:val="center"/>
              <w:rPr>
                <w:rFonts w:ascii="Wingdings" w:hAnsi="Wingdings" w:cs="Wingdings"/>
                <w:sz w:val="26"/>
                <w:szCs w:val="26"/>
              </w:rPr>
            </w:pPr>
            <w:r>
              <w:rPr>
                <w:rFonts w:ascii="Wingdings" w:hAnsi="Wingdings" w:cs="Wingdings"/>
                <w:sz w:val="26"/>
                <w:szCs w:val="26"/>
              </w:rPr>
              <w:t></w:t>
            </w:r>
          </w:p>
          <w:p w:rsidR="00140482" w:rsidRPr="00785264" w:rsidRDefault="00140482" w:rsidP="000E651B">
            <w:pPr>
              <w:jc w:val="center"/>
              <w:rPr>
                <w:rFonts w:cs="Wingdings"/>
                <w:szCs w:val="26"/>
              </w:rPr>
            </w:pPr>
            <w:r w:rsidRPr="00785264">
              <w:rPr>
                <w:rFonts w:cs="Wingdings"/>
                <w:szCs w:val="26"/>
              </w:rPr>
              <w:t xml:space="preserve">Date: </w:t>
            </w:r>
            <w:r>
              <w:rPr>
                <w:rFonts w:cs="Wingdings"/>
                <w:szCs w:val="26"/>
              </w:rPr>
              <w:t>________</w:t>
            </w:r>
          </w:p>
        </w:tc>
      </w:tr>
    </w:tbl>
    <w:p w:rsidR="00BA6B0A" w:rsidRDefault="00BA6B0A" w:rsidP="001E0D83">
      <w:pPr>
        <w:spacing w:after="0" w:line="240" w:lineRule="auto"/>
        <w:rPr>
          <w:rFonts w:eastAsia="MS Mincho" w:cs="Times New Roman"/>
          <w:noProof/>
          <w:szCs w:val="32"/>
          <w:lang w:val="fr-FR"/>
        </w:rPr>
      </w:pPr>
    </w:p>
    <w:sectPr w:rsidR="00BA6B0A" w:rsidSect="006D6846">
      <w:headerReference w:type="default" r:id="rId7"/>
      <w:footerReference w:type="default" r:id="rId8"/>
      <w:pgSz w:w="12240" w:h="15840"/>
      <w:pgMar w:top="14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275C" w:rsidRDefault="0066275C" w:rsidP="006D6846">
      <w:pPr>
        <w:spacing w:after="0" w:line="240" w:lineRule="auto"/>
      </w:pPr>
      <w:r>
        <w:separator/>
      </w:r>
    </w:p>
  </w:endnote>
  <w:endnote w:type="continuationSeparator" w:id="0">
    <w:p w:rsidR="0066275C" w:rsidRDefault="0066275C" w:rsidP="006D68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9825659"/>
      <w:docPartObj>
        <w:docPartGallery w:val="Page Numbers (Bottom of Page)"/>
        <w:docPartUnique/>
      </w:docPartObj>
    </w:sdtPr>
    <w:sdtEndPr>
      <w:rPr>
        <w:noProof/>
      </w:rPr>
    </w:sdtEndPr>
    <w:sdtContent>
      <w:p w:rsidR="00EC776F" w:rsidRDefault="00EC776F">
        <w:pPr>
          <w:pStyle w:val="Pieddepage"/>
          <w:jc w:val="right"/>
        </w:pPr>
        <w:r>
          <w:fldChar w:fldCharType="begin"/>
        </w:r>
        <w:r>
          <w:instrText xml:space="preserve"> PAGE   \* MERGEFORMAT </w:instrText>
        </w:r>
        <w:r>
          <w:fldChar w:fldCharType="separate"/>
        </w:r>
        <w:r w:rsidR="00C54479">
          <w:rPr>
            <w:noProof/>
          </w:rPr>
          <w:t>1</w:t>
        </w:r>
        <w:r>
          <w:rPr>
            <w:noProof/>
          </w:rPr>
          <w:fldChar w:fldCharType="end"/>
        </w:r>
      </w:p>
    </w:sdtContent>
  </w:sdt>
  <w:p w:rsidR="00EC776F" w:rsidRDefault="00EC776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275C" w:rsidRDefault="0066275C" w:rsidP="006D6846">
      <w:pPr>
        <w:spacing w:after="0" w:line="240" w:lineRule="auto"/>
      </w:pPr>
      <w:r>
        <w:separator/>
      </w:r>
    </w:p>
  </w:footnote>
  <w:footnote w:type="continuationSeparator" w:id="0">
    <w:p w:rsidR="0066275C" w:rsidRDefault="0066275C" w:rsidP="006D68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3798"/>
    </w:tblGrid>
    <w:tr w:rsidR="00EC776F" w:rsidTr="00EC776F">
      <w:tc>
        <w:tcPr>
          <w:tcW w:w="5778" w:type="dxa"/>
          <w:vAlign w:val="center"/>
        </w:tcPr>
        <w:p w:rsidR="00EC776F" w:rsidRDefault="00EC776F" w:rsidP="00EC776F">
          <w:pPr>
            <w:pStyle w:val="En-tte"/>
            <w:jc w:val="center"/>
            <w:rPr>
              <w:b/>
              <w:lang w:val="fr-FR"/>
            </w:rPr>
          </w:pPr>
          <w:r w:rsidRPr="007F6CFC">
            <w:rPr>
              <w:b/>
              <w:lang w:val="fr-FR"/>
            </w:rPr>
            <w:t>Groupe d’Adaptation des Pratiques de Marché T2S</w:t>
          </w:r>
        </w:p>
        <w:p w:rsidR="00EC776F" w:rsidRDefault="00EC776F" w:rsidP="00EC776F">
          <w:pPr>
            <w:pStyle w:val="En-tte"/>
            <w:jc w:val="center"/>
            <w:rPr>
              <w:b/>
              <w:lang w:val="fr-FR"/>
            </w:rPr>
          </w:pPr>
          <w:r>
            <w:rPr>
              <w:b/>
              <w:lang w:val="fr-FR"/>
            </w:rPr>
            <w:t>Fiche Pratique de marché</w:t>
          </w:r>
        </w:p>
      </w:tc>
      <w:tc>
        <w:tcPr>
          <w:tcW w:w="3798" w:type="dxa"/>
          <w:vAlign w:val="center"/>
        </w:tcPr>
        <w:p w:rsidR="00EC776F" w:rsidRDefault="00EC776F" w:rsidP="00EC776F">
          <w:pPr>
            <w:pStyle w:val="En-tte"/>
            <w:jc w:val="center"/>
            <w:rPr>
              <w:b/>
              <w:lang w:val="fr-FR"/>
            </w:rPr>
          </w:pPr>
          <w:r>
            <w:rPr>
              <w:noProof/>
              <w:lang w:val="fr-FR" w:eastAsia="fr-FR"/>
            </w:rPr>
            <w:drawing>
              <wp:inline distT="0" distB="0" distL="0" distR="0" wp14:anchorId="6F593E8B" wp14:editId="4DC15574">
                <wp:extent cx="1032931" cy="516467"/>
                <wp:effectExtent l="0" t="0" r="0" b="0"/>
                <wp:docPr id="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4228" cy="517116"/>
                        </a:xfrm>
                        <a:prstGeom prst="rect">
                          <a:avLst/>
                        </a:prstGeom>
                      </pic:spPr>
                    </pic:pic>
                  </a:graphicData>
                </a:graphic>
              </wp:inline>
            </w:drawing>
          </w:r>
        </w:p>
      </w:tc>
    </w:tr>
    <w:tr w:rsidR="00EC776F" w:rsidRPr="00F9073A" w:rsidTr="00EC776F">
      <w:tc>
        <w:tcPr>
          <w:tcW w:w="5778" w:type="dxa"/>
          <w:vAlign w:val="center"/>
        </w:tcPr>
        <w:p w:rsidR="00EC776F" w:rsidRPr="00EC776F" w:rsidRDefault="00EC776F" w:rsidP="008E55E0">
          <w:pPr>
            <w:pStyle w:val="En-tte"/>
            <w:rPr>
              <w:i/>
              <w:lang w:val="fr-FR"/>
            </w:rPr>
          </w:pPr>
          <w:r>
            <w:rPr>
              <w:i/>
              <w:lang w:val="fr-FR"/>
            </w:rPr>
            <w:t xml:space="preserve">Référence de la pratique : </w:t>
          </w:r>
          <w:r w:rsidR="008E55E0">
            <w:rPr>
              <w:i/>
              <w:lang w:val="fr-FR"/>
            </w:rPr>
            <w:t>OP</w:t>
          </w:r>
          <w:r w:rsidR="00776CD9" w:rsidRPr="00776CD9">
            <w:rPr>
              <w:i/>
              <w:lang w:val="fr-FR"/>
            </w:rPr>
            <w:t>-SETTL-</w:t>
          </w:r>
          <w:r w:rsidR="008E55E0">
            <w:rPr>
              <w:i/>
              <w:lang w:val="fr-FR"/>
            </w:rPr>
            <w:t>RLDISSOCIE</w:t>
          </w:r>
          <w:r w:rsidR="00776CD9" w:rsidRPr="00776CD9">
            <w:rPr>
              <w:i/>
              <w:lang w:val="fr-FR"/>
            </w:rPr>
            <w:t>-01</w:t>
          </w:r>
        </w:p>
      </w:tc>
      <w:tc>
        <w:tcPr>
          <w:tcW w:w="3798" w:type="dxa"/>
          <w:vAlign w:val="center"/>
        </w:tcPr>
        <w:p w:rsidR="00EC776F" w:rsidRPr="00EC776F" w:rsidRDefault="00EC776F" w:rsidP="00EC776F">
          <w:pPr>
            <w:pStyle w:val="En-tte"/>
            <w:jc w:val="center"/>
            <w:rPr>
              <w:noProof/>
              <w:lang w:val="fr-FR"/>
            </w:rPr>
          </w:pPr>
        </w:p>
      </w:tc>
    </w:tr>
  </w:tbl>
  <w:p w:rsidR="00EC776F" w:rsidRPr="00C221EA" w:rsidRDefault="00EC776F">
    <w:pPr>
      <w:pStyle w:val="En-tte"/>
      <w:rPr>
        <w:b/>
        <w:sz w:val="20"/>
        <w:szCs w:val="20"/>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44BC6"/>
    <w:multiLevelType w:val="hybridMultilevel"/>
    <w:tmpl w:val="2C0049D2"/>
    <w:lvl w:ilvl="0" w:tplc="A162A862">
      <w:start w:val="1"/>
      <w:numFmt w:val="bullet"/>
      <w:lvlText w:val=""/>
      <w:lvlJc w:val="left"/>
      <w:pPr>
        <w:ind w:left="1140" w:hanging="360"/>
      </w:pPr>
      <w:rPr>
        <w:rFonts w:ascii="Wingdings" w:eastAsia="MS Mincho" w:hAnsi="Wingdings" w:cs="Times New Roman"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 w15:restartNumberingAfterBreak="0">
    <w:nsid w:val="049741B3"/>
    <w:multiLevelType w:val="hybridMultilevel"/>
    <w:tmpl w:val="1B20EB06"/>
    <w:lvl w:ilvl="0" w:tplc="437E9AEE">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4E79DC"/>
    <w:multiLevelType w:val="hybridMultilevel"/>
    <w:tmpl w:val="FF563AE0"/>
    <w:lvl w:ilvl="0" w:tplc="040C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D7101850">
      <w:start w:val="30"/>
      <w:numFmt w:val="bullet"/>
      <w:lvlText w:val=""/>
      <w:lvlJc w:val="left"/>
      <w:pPr>
        <w:ind w:left="2520" w:hanging="360"/>
      </w:pPr>
      <w:rPr>
        <w:rFonts w:ascii="Wingdings" w:eastAsia="MS Mincho" w:hAnsi="Wingdings" w:cs="Tahoma"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75A7E25"/>
    <w:multiLevelType w:val="hybridMultilevel"/>
    <w:tmpl w:val="B692A802"/>
    <w:lvl w:ilvl="0" w:tplc="0C880406">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A3E0530"/>
    <w:multiLevelType w:val="hybridMultilevel"/>
    <w:tmpl w:val="5404B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7B0E1E"/>
    <w:multiLevelType w:val="hybridMultilevel"/>
    <w:tmpl w:val="43EAEF10"/>
    <w:lvl w:ilvl="0" w:tplc="934663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2685906"/>
    <w:multiLevelType w:val="hybridMultilevel"/>
    <w:tmpl w:val="B170918E"/>
    <w:lvl w:ilvl="0" w:tplc="1546A4E6">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65323E3"/>
    <w:multiLevelType w:val="hybridMultilevel"/>
    <w:tmpl w:val="92625E74"/>
    <w:lvl w:ilvl="0" w:tplc="1A349598">
      <w:start w:val="1"/>
      <w:numFmt w:val="bullet"/>
      <w:lvlText w:val="-"/>
      <w:lvlJc w:val="left"/>
      <w:pPr>
        <w:ind w:left="720" w:hanging="36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D8479E7"/>
    <w:multiLevelType w:val="hybridMultilevel"/>
    <w:tmpl w:val="E1226E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E2F2BC6"/>
    <w:multiLevelType w:val="hybridMultilevel"/>
    <w:tmpl w:val="1C8C7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8"/>
  </w:num>
  <w:num w:numId="4">
    <w:abstractNumId w:val="7"/>
  </w:num>
  <w:num w:numId="5">
    <w:abstractNumId w:val="1"/>
  </w:num>
  <w:num w:numId="6">
    <w:abstractNumId w:val="0"/>
  </w:num>
  <w:num w:numId="7">
    <w:abstractNumId w:val="3"/>
  </w:num>
  <w:num w:numId="8">
    <w:abstractNumId w:val="2"/>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846"/>
    <w:rsid w:val="00020084"/>
    <w:rsid w:val="000706A3"/>
    <w:rsid w:val="00075355"/>
    <w:rsid w:val="000A6C94"/>
    <w:rsid w:val="000C1C9B"/>
    <w:rsid w:val="000D11DB"/>
    <w:rsid w:val="000D6F4D"/>
    <w:rsid w:val="000F3C24"/>
    <w:rsid w:val="00113071"/>
    <w:rsid w:val="00140482"/>
    <w:rsid w:val="00145ADA"/>
    <w:rsid w:val="001522A5"/>
    <w:rsid w:val="00162BBA"/>
    <w:rsid w:val="00183F7A"/>
    <w:rsid w:val="001A26CA"/>
    <w:rsid w:val="001B0416"/>
    <w:rsid w:val="001B1E38"/>
    <w:rsid w:val="001C4C4C"/>
    <w:rsid w:val="001C7BAF"/>
    <w:rsid w:val="001D7830"/>
    <w:rsid w:val="001E0D83"/>
    <w:rsid w:val="001F03F6"/>
    <w:rsid w:val="00211814"/>
    <w:rsid w:val="00217510"/>
    <w:rsid w:val="002203C6"/>
    <w:rsid w:val="00283DDE"/>
    <w:rsid w:val="0028538B"/>
    <w:rsid w:val="00291B60"/>
    <w:rsid w:val="00343829"/>
    <w:rsid w:val="00343B9E"/>
    <w:rsid w:val="003631EA"/>
    <w:rsid w:val="00363E89"/>
    <w:rsid w:val="003929BA"/>
    <w:rsid w:val="003A4E76"/>
    <w:rsid w:val="003B3DA4"/>
    <w:rsid w:val="003D5E9F"/>
    <w:rsid w:val="003D7060"/>
    <w:rsid w:val="00464015"/>
    <w:rsid w:val="004818D8"/>
    <w:rsid w:val="00482296"/>
    <w:rsid w:val="004F6025"/>
    <w:rsid w:val="005061BA"/>
    <w:rsid w:val="0051485E"/>
    <w:rsid w:val="00567B1D"/>
    <w:rsid w:val="00575F36"/>
    <w:rsid w:val="005C2ACA"/>
    <w:rsid w:val="00602096"/>
    <w:rsid w:val="00622E8A"/>
    <w:rsid w:val="00625541"/>
    <w:rsid w:val="00652C13"/>
    <w:rsid w:val="0066275C"/>
    <w:rsid w:val="00674204"/>
    <w:rsid w:val="00694503"/>
    <w:rsid w:val="0069580E"/>
    <w:rsid w:val="006D6846"/>
    <w:rsid w:val="00701AE2"/>
    <w:rsid w:val="00714CE6"/>
    <w:rsid w:val="00727BF7"/>
    <w:rsid w:val="0074709E"/>
    <w:rsid w:val="00765664"/>
    <w:rsid w:val="00776CD9"/>
    <w:rsid w:val="007B7B10"/>
    <w:rsid w:val="007C7303"/>
    <w:rsid w:val="007F6CFC"/>
    <w:rsid w:val="0080446B"/>
    <w:rsid w:val="0081511D"/>
    <w:rsid w:val="00830B7B"/>
    <w:rsid w:val="00837334"/>
    <w:rsid w:val="00841E84"/>
    <w:rsid w:val="0085743B"/>
    <w:rsid w:val="0086206F"/>
    <w:rsid w:val="00866CD3"/>
    <w:rsid w:val="008800A4"/>
    <w:rsid w:val="00893912"/>
    <w:rsid w:val="008A30A6"/>
    <w:rsid w:val="008B1A1E"/>
    <w:rsid w:val="008C734C"/>
    <w:rsid w:val="008E4A8A"/>
    <w:rsid w:val="008E55E0"/>
    <w:rsid w:val="0091257E"/>
    <w:rsid w:val="0092276F"/>
    <w:rsid w:val="00922A8E"/>
    <w:rsid w:val="00922B9C"/>
    <w:rsid w:val="00933237"/>
    <w:rsid w:val="009606C4"/>
    <w:rsid w:val="00982218"/>
    <w:rsid w:val="00995F65"/>
    <w:rsid w:val="009978DE"/>
    <w:rsid w:val="009A24A6"/>
    <w:rsid w:val="009A2F1A"/>
    <w:rsid w:val="009A64D1"/>
    <w:rsid w:val="00A133A7"/>
    <w:rsid w:val="00A20577"/>
    <w:rsid w:val="00A21489"/>
    <w:rsid w:val="00A40ED4"/>
    <w:rsid w:val="00A45A45"/>
    <w:rsid w:val="00A678C0"/>
    <w:rsid w:val="00A746A0"/>
    <w:rsid w:val="00A90EEC"/>
    <w:rsid w:val="00AA1FDB"/>
    <w:rsid w:val="00AA62D7"/>
    <w:rsid w:val="00AC134F"/>
    <w:rsid w:val="00B26098"/>
    <w:rsid w:val="00B31057"/>
    <w:rsid w:val="00B44E11"/>
    <w:rsid w:val="00B540C8"/>
    <w:rsid w:val="00B62B1E"/>
    <w:rsid w:val="00B727D8"/>
    <w:rsid w:val="00B9491F"/>
    <w:rsid w:val="00BA66D3"/>
    <w:rsid w:val="00BA6B0A"/>
    <w:rsid w:val="00BC7577"/>
    <w:rsid w:val="00BE4C60"/>
    <w:rsid w:val="00C070B0"/>
    <w:rsid w:val="00C1000A"/>
    <w:rsid w:val="00C221EA"/>
    <w:rsid w:val="00C33595"/>
    <w:rsid w:val="00C3423B"/>
    <w:rsid w:val="00C43D15"/>
    <w:rsid w:val="00C54479"/>
    <w:rsid w:val="00C57689"/>
    <w:rsid w:val="00C60EC8"/>
    <w:rsid w:val="00C65EB2"/>
    <w:rsid w:val="00C77C0A"/>
    <w:rsid w:val="00C81638"/>
    <w:rsid w:val="00CB0F41"/>
    <w:rsid w:val="00CC7462"/>
    <w:rsid w:val="00CD6051"/>
    <w:rsid w:val="00CE6DA3"/>
    <w:rsid w:val="00CF605A"/>
    <w:rsid w:val="00D103DA"/>
    <w:rsid w:val="00D12DE8"/>
    <w:rsid w:val="00D252A7"/>
    <w:rsid w:val="00D50DB6"/>
    <w:rsid w:val="00D529B3"/>
    <w:rsid w:val="00D53037"/>
    <w:rsid w:val="00D5515F"/>
    <w:rsid w:val="00DB106F"/>
    <w:rsid w:val="00DD071C"/>
    <w:rsid w:val="00E351C1"/>
    <w:rsid w:val="00E35B86"/>
    <w:rsid w:val="00E438E3"/>
    <w:rsid w:val="00E52109"/>
    <w:rsid w:val="00E62EAE"/>
    <w:rsid w:val="00EA5560"/>
    <w:rsid w:val="00EB44AB"/>
    <w:rsid w:val="00EC776F"/>
    <w:rsid w:val="00EF2D14"/>
    <w:rsid w:val="00F00BF4"/>
    <w:rsid w:val="00F358FF"/>
    <w:rsid w:val="00F35CCA"/>
    <w:rsid w:val="00F84B2D"/>
    <w:rsid w:val="00F904C9"/>
    <w:rsid w:val="00F9073A"/>
    <w:rsid w:val="00FC06B7"/>
    <w:rsid w:val="00FC4F18"/>
    <w:rsid w:val="00FE19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2880CDF2-2CFB-4D96-84BD-81AB71DBC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D6846"/>
    <w:pPr>
      <w:tabs>
        <w:tab w:val="center" w:pos="4680"/>
        <w:tab w:val="right" w:pos="9360"/>
      </w:tabs>
      <w:spacing w:after="0" w:line="240" w:lineRule="auto"/>
    </w:pPr>
  </w:style>
  <w:style w:type="character" w:customStyle="1" w:styleId="En-tteCar">
    <w:name w:val="En-tête Car"/>
    <w:basedOn w:val="Policepardfaut"/>
    <w:link w:val="En-tte"/>
    <w:uiPriority w:val="99"/>
    <w:rsid w:val="006D6846"/>
  </w:style>
  <w:style w:type="paragraph" w:styleId="Pieddepage">
    <w:name w:val="footer"/>
    <w:basedOn w:val="Normal"/>
    <w:link w:val="PieddepageCar"/>
    <w:uiPriority w:val="99"/>
    <w:unhideWhenUsed/>
    <w:rsid w:val="006D6846"/>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6D6846"/>
  </w:style>
  <w:style w:type="paragraph" w:styleId="Textedebulles">
    <w:name w:val="Balloon Text"/>
    <w:basedOn w:val="Normal"/>
    <w:link w:val="TextedebullesCar"/>
    <w:uiPriority w:val="99"/>
    <w:semiHidden/>
    <w:unhideWhenUsed/>
    <w:rsid w:val="006D684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D6846"/>
    <w:rPr>
      <w:rFonts w:ascii="Tahoma" w:hAnsi="Tahoma" w:cs="Tahoma"/>
      <w:sz w:val="16"/>
      <w:szCs w:val="16"/>
    </w:rPr>
  </w:style>
  <w:style w:type="paragraph" w:styleId="TM1">
    <w:name w:val="toc 1"/>
    <w:basedOn w:val="Normal"/>
    <w:next w:val="Normal"/>
    <w:autoRedefine/>
    <w:uiPriority w:val="99"/>
    <w:rsid w:val="00DB106F"/>
    <w:pPr>
      <w:tabs>
        <w:tab w:val="right" w:leader="dot" w:pos="9771"/>
      </w:tabs>
      <w:spacing w:before="120" w:after="120" w:line="240" w:lineRule="auto"/>
      <w:jc w:val="both"/>
    </w:pPr>
    <w:rPr>
      <w:rFonts w:ascii="Times New Roman" w:eastAsia="MS Mincho" w:hAnsi="Times New Roman" w:cs="Times New Roman"/>
      <w:b/>
      <w:caps/>
      <w:noProof/>
      <w:sz w:val="32"/>
      <w:szCs w:val="32"/>
      <w:u w:val="single"/>
      <w:lang w:val="en-GB"/>
    </w:rPr>
  </w:style>
  <w:style w:type="paragraph" w:styleId="Paragraphedeliste">
    <w:name w:val="List Paragraph"/>
    <w:basedOn w:val="Normal"/>
    <w:uiPriority w:val="34"/>
    <w:qFormat/>
    <w:rsid w:val="00B26098"/>
    <w:pPr>
      <w:ind w:left="720"/>
      <w:contextualSpacing/>
    </w:pPr>
  </w:style>
  <w:style w:type="table" w:styleId="Grilledutableau">
    <w:name w:val="Table Grid"/>
    <w:basedOn w:val="TableauNormal"/>
    <w:uiPriority w:val="59"/>
    <w:rsid w:val="001B1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
    <w:name w:val="norm"/>
    <w:basedOn w:val="Normal"/>
    <w:link w:val="normChar"/>
    <w:uiPriority w:val="99"/>
    <w:rsid w:val="00CE6DA3"/>
    <w:pPr>
      <w:tabs>
        <w:tab w:val="left" w:pos="851"/>
        <w:tab w:val="right" w:pos="9356"/>
      </w:tabs>
      <w:spacing w:before="60" w:after="60" w:line="360" w:lineRule="atLeast"/>
      <w:jc w:val="both"/>
    </w:pPr>
    <w:rPr>
      <w:rFonts w:ascii="Times New Roman" w:eastAsia="Times New Roman" w:hAnsi="Times New Roman" w:cs="Times New Roman"/>
      <w:szCs w:val="20"/>
    </w:rPr>
  </w:style>
  <w:style w:type="character" w:customStyle="1" w:styleId="normChar">
    <w:name w:val="norm Char"/>
    <w:link w:val="norm"/>
    <w:uiPriority w:val="99"/>
    <w:locked/>
    <w:rsid w:val="00CE6DA3"/>
    <w:rPr>
      <w:rFonts w:ascii="Times New Roman" w:eastAsia="Times New Roman" w:hAnsi="Times New Roman" w:cs="Times New Roman"/>
      <w:szCs w:val="20"/>
    </w:rPr>
  </w:style>
  <w:style w:type="paragraph" w:customStyle="1" w:styleId="CM1">
    <w:name w:val="CM1"/>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3">
    <w:name w:val="CM3"/>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4">
    <w:name w:val="CM4"/>
    <w:basedOn w:val="Normal"/>
    <w:next w:val="Normal"/>
    <w:uiPriority w:val="99"/>
    <w:rsid w:val="00DD071C"/>
    <w:pPr>
      <w:autoSpaceDE w:val="0"/>
      <w:autoSpaceDN w:val="0"/>
      <w:adjustRightInd w:val="0"/>
      <w:spacing w:after="0" w:line="240" w:lineRule="auto"/>
    </w:pPr>
    <w:rPr>
      <w:rFonts w:ascii="EUAlbertina" w:hAnsi="EUAlbertina"/>
      <w:sz w:val="24"/>
      <w:szCs w:val="24"/>
      <w:lang w:val="fr-FR"/>
    </w:rPr>
  </w:style>
  <w:style w:type="paragraph" w:customStyle="1" w:styleId="Default">
    <w:name w:val="Default"/>
    <w:rsid w:val="00DD071C"/>
    <w:pPr>
      <w:autoSpaceDE w:val="0"/>
      <w:autoSpaceDN w:val="0"/>
      <w:adjustRightInd w:val="0"/>
      <w:spacing w:after="0" w:line="240" w:lineRule="auto"/>
    </w:pPr>
    <w:rPr>
      <w:rFonts w:ascii="EUAlbertina" w:hAnsi="EUAlbertina" w:cs="EUAlbertina"/>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467</Words>
  <Characters>2569</Characters>
  <Application>Microsoft Office Word</Application>
  <DocSecurity>4</DocSecurity>
  <Lines>21</Lines>
  <Paragraphs>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Cognizant Technology Solutions</Company>
  <LinksUpToDate>false</LinksUpToDate>
  <CharactersWithSpaces>3030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Cognizant Technology Solutions</dc:creator>
  <cp:lastModifiedBy>Deciron, Isabelle</cp:lastModifiedBy>
  <cp:revision>2</cp:revision>
  <cp:lastPrinted>2015-10-09T10:36:00Z</cp:lastPrinted>
  <dcterms:created xsi:type="dcterms:W3CDTF">2016-11-07T09:31:00Z</dcterms:created>
  <dcterms:modified xsi:type="dcterms:W3CDTF">2016-11-07T09:31:00Z</dcterms:modified>
</cp:coreProperties>
</file>