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664" w:rsidRDefault="00765664" w:rsidP="006D6846">
      <w:pPr>
        <w:tabs>
          <w:tab w:val="left" w:pos="9356"/>
        </w:tabs>
        <w:ind w:right="-279"/>
        <w:jc w:val="center"/>
        <w:rPr>
          <w:sz w:val="36"/>
          <w:lang w:val="fr-FR"/>
        </w:rPr>
      </w:pPr>
    </w:p>
    <w:p w:rsidR="00575F36" w:rsidRPr="00EC776F" w:rsidRDefault="00056CC6" w:rsidP="00AA1FDB">
      <w:pPr>
        <w:pBdr>
          <w:top w:val="single" w:sz="4" w:space="0" w:color="auto"/>
          <w:left w:val="single" w:sz="4" w:space="4" w:color="auto"/>
          <w:bottom w:val="single" w:sz="4" w:space="1" w:color="auto"/>
          <w:right w:val="single" w:sz="4" w:space="4" w:color="auto"/>
        </w:pBdr>
        <w:shd w:val="pct12" w:color="000000" w:fill="FFFFFF"/>
        <w:jc w:val="center"/>
        <w:rPr>
          <w:b/>
          <w:noProof/>
          <w:sz w:val="36"/>
          <w:lang w:val="fr-FR"/>
        </w:rPr>
      </w:pPr>
      <w:r w:rsidRPr="00056CC6">
        <w:rPr>
          <w:b/>
          <w:noProof/>
          <w:sz w:val="36"/>
          <w:lang w:val="fr-FR"/>
        </w:rPr>
        <w:t>Usage du champs optionnel : client du participant du CSD</w:t>
      </w:r>
    </w:p>
    <w:p w:rsidR="001B1E38" w:rsidRDefault="001B1E38" w:rsidP="006D6846">
      <w:pPr>
        <w:tabs>
          <w:tab w:val="left" w:pos="9356"/>
        </w:tabs>
        <w:ind w:right="-279"/>
        <w:rPr>
          <w:lang w:val="fr-FR"/>
        </w:rPr>
      </w:pPr>
    </w:p>
    <w:tbl>
      <w:tblPr>
        <w:tblStyle w:val="TableGrid"/>
        <w:tblW w:w="0" w:type="auto"/>
        <w:tblLook w:val="04A0" w:firstRow="1" w:lastRow="0" w:firstColumn="1" w:lastColumn="0" w:noHBand="0" w:noVBand="1"/>
      </w:tblPr>
      <w:tblGrid>
        <w:gridCol w:w="2093"/>
        <w:gridCol w:w="2551"/>
        <w:gridCol w:w="4932"/>
      </w:tblGrid>
      <w:tr w:rsidR="004F6025" w:rsidTr="0091257E">
        <w:tc>
          <w:tcPr>
            <w:tcW w:w="2093" w:type="dxa"/>
            <w:vMerge w:val="restart"/>
            <w:shd w:val="clear" w:color="auto" w:fill="BFBFBF" w:themeFill="background1" w:themeFillShade="BF"/>
          </w:tcPr>
          <w:p w:rsidR="004F6025" w:rsidRPr="004F6025" w:rsidRDefault="004F6025" w:rsidP="006D6846">
            <w:pPr>
              <w:tabs>
                <w:tab w:val="left" w:pos="9356"/>
              </w:tabs>
              <w:ind w:right="-279"/>
              <w:rPr>
                <w:b/>
                <w:lang w:val="fr-FR"/>
              </w:rPr>
            </w:pPr>
            <w:proofErr w:type="spellStart"/>
            <w:r w:rsidRPr="004F6025">
              <w:rPr>
                <w:b/>
                <w:lang w:val="fr-FR"/>
              </w:rPr>
              <w:t>Versioning</w:t>
            </w:r>
            <w:proofErr w:type="spellEnd"/>
          </w:p>
        </w:tc>
        <w:tc>
          <w:tcPr>
            <w:tcW w:w="2551" w:type="dxa"/>
            <w:shd w:val="clear" w:color="auto" w:fill="F2F2F2" w:themeFill="background1" w:themeFillShade="F2"/>
          </w:tcPr>
          <w:p w:rsidR="004F6025" w:rsidRDefault="004F6025" w:rsidP="006D6846">
            <w:pPr>
              <w:tabs>
                <w:tab w:val="left" w:pos="9356"/>
              </w:tabs>
              <w:ind w:right="-279"/>
              <w:rPr>
                <w:lang w:val="fr-FR"/>
              </w:rPr>
            </w:pPr>
            <w:r>
              <w:rPr>
                <w:lang w:val="fr-FR"/>
              </w:rPr>
              <w:t>Version</w:t>
            </w:r>
          </w:p>
        </w:tc>
        <w:tc>
          <w:tcPr>
            <w:tcW w:w="4932" w:type="dxa"/>
          </w:tcPr>
          <w:p w:rsidR="004F6025" w:rsidRDefault="00056CC6" w:rsidP="00776CD9">
            <w:pPr>
              <w:tabs>
                <w:tab w:val="left" w:pos="9356"/>
              </w:tabs>
              <w:ind w:right="-279"/>
              <w:rPr>
                <w:lang w:val="fr-FR"/>
              </w:rPr>
            </w:pPr>
            <w:r>
              <w:rPr>
                <w:lang w:val="fr-FR"/>
              </w:rPr>
              <w:t>1</w:t>
            </w:r>
            <w:r w:rsidR="00140482">
              <w:rPr>
                <w:lang w:val="fr-FR"/>
              </w:rPr>
              <w:t>.</w:t>
            </w:r>
            <w:r w:rsidR="00776CD9">
              <w:rPr>
                <w:lang w:val="fr-FR"/>
              </w:rPr>
              <w:t>0</w:t>
            </w:r>
          </w:p>
        </w:tc>
      </w:tr>
      <w:tr w:rsidR="004F6025" w:rsidRPr="00AA1FDB" w:rsidTr="0091257E">
        <w:tc>
          <w:tcPr>
            <w:tcW w:w="2093" w:type="dxa"/>
            <w:vMerge/>
            <w:shd w:val="clear" w:color="auto" w:fill="BFBFBF" w:themeFill="background1" w:themeFillShade="BF"/>
          </w:tcPr>
          <w:p w:rsidR="004F6025" w:rsidRPr="004F6025" w:rsidRDefault="004F6025" w:rsidP="006D6846">
            <w:pPr>
              <w:tabs>
                <w:tab w:val="left" w:pos="9356"/>
              </w:tabs>
              <w:ind w:right="-279"/>
              <w:rPr>
                <w:b/>
                <w:lang w:val="fr-FR"/>
              </w:rPr>
            </w:pPr>
          </w:p>
        </w:tc>
        <w:tc>
          <w:tcPr>
            <w:tcW w:w="2551" w:type="dxa"/>
            <w:shd w:val="clear" w:color="auto" w:fill="F2F2F2" w:themeFill="background1" w:themeFillShade="F2"/>
          </w:tcPr>
          <w:p w:rsidR="004F6025" w:rsidRDefault="004F6025" w:rsidP="00EC776F">
            <w:pPr>
              <w:tabs>
                <w:tab w:val="left" w:pos="9356"/>
              </w:tabs>
              <w:ind w:right="-279"/>
              <w:rPr>
                <w:lang w:val="fr-FR"/>
              </w:rPr>
            </w:pPr>
            <w:r>
              <w:rPr>
                <w:lang w:val="fr-FR"/>
              </w:rPr>
              <w:t xml:space="preserve">Date </w:t>
            </w:r>
            <w:r w:rsidR="00EC776F">
              <w:rPr>
                <w:lang w:val="fr-FR"/>
              </w:rPr>
              <w:t>de publication</w:t>
            </w:r>
          </w:p>
        </w:tc>
        <w:tc>
          <w:tcPr>
            <w:tcW w:w="4932" w:type="dxa"/>
          </w:tcPr>
          <w:p w:rsidR="004F6025" w:rsidRDefault="00C20F16" w:rsidP="006D6846">
            <w:pPr>
              <w:tabs>
                <w:tab w:val="left" w:pos="9356"/>
              </w:tabs>
              <w:ind w:right="-279"/>
              <w:rPr>
                <w:lang w:val="fr-FR"/>
              </w:rPr>
            </w:pPr>
            <w:r>
              <w:rPr>
                <w:lang w:val="fr-FR"/>
              </w:rPr>
              <w:t xml:space="preserve">29 août </w:t>
            </w:r>
            <w:r w:rsidR="00140482">
              <w:rPr>
                <w:lang w:val="fr-FR"/>
              </w:rPr>
              <w:t>2016</w:t>
            </w:r>
          </w:p>
        </w:tc>
      </w:tr>
    </w:tbl>
    <w:p w:rsidR="00B26098" w:rsidRDefault="00B26098" w:rsidP="00B26098">
      <w:pPr>
        <w:spacing w:after="0" w:line="240" w:lineRule="auto"/>
        <w:rPr>
          <w:rFonts w:eastAsia="MS Mincho" w:cs="Times New Roman"/>
          <w:noProof/>
          <w:szCs w:val="32"/>
          <w:lang w:val="fr-FR"/>
        </w:rPr>
      </w:pPr>
    </w:p>
    <w:p w:rsidR="00EC776F" w:rsidRDefault="00EC776F" w:rsidP="00B26098">
      <w:pPr>
        <w:spacing w:after="0" w:line="240" w:lineRule="auto"/>
        <w:rPr>
          <w:rFonts w:eastAsia="MS Mincho" w:cs="Times New Roman"/>
          <w:noProof/>
          <w:szCs w:val="32"/>
          <w:lang w:val="fr-FR"/>
        </w:rPr>
      </w:pPr>
    </w:p>
    <w:p w:rsidR="0081511D" w:rsidRPr="004F6025" w:rsidRDefault="0081511D" w:rsidP="0081511D">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PRESENTATION DE LA PRATIQUE EXISTANTE &amp; description des Impacts</w:t>
      </w:r>
    </w:p>
    <w:p w:rsidR="0081511D" w:rsidRPr="004F6025" w:rsidRDefault="0081511D" w:rsidP="00B26098">
      <w:pPr>
        <w:spacing w:after="0" w:line="240" w:lineRule="auto"/>
        <w:rPr>
          <w:rFonts w:eastAsia="MS Mincho" w:cs="Times New Roman"/>
          <w:noProof/>
          <w:szCs w:val="32"/>
          <w:lang w:val="fr-FR"/>
        </w:rPr>
      </w:pPr>
    </w:p>
    <w:tbl>
      <w:tblPr>
        <w:tblStyle w:val="TableGrid"/>
        <w:tblW w:w="9606" w:type="dxa"/>
        <w:tblLayout w:type="fixed"/>
        <w:tblLook w:val="04A0" w:firstRow="1" w:lastRow="0" w:firstColumn="1" w:lastColumn="0" w:noHBand="0" w:noVBand="1"/>
      </w:tblPr>
      <w:tblGrid>
        <w:gridCol w:w="2093"/>
        <w:gridCol w:w="7513"/>
      </w:tblGrid>
      <w:tr w:rsidR="00D103DA" w:rsidRPr="00C20F16" w:rsidTr="0091257E">
        <w:tc>
          <w:tcPr>
            <w:tcW w:w="2093" w:type="dxa"/>
            <w:tcBorders>
              <w:bottom w:val="single" w:sz="4" w:space="0" w:color="auto"/>
            </w:tcBorders>
            <w:shd w:val="clear" w:color="auto" w:fill="BFBFBF" w:themeFill="background1" w:themeFillShade="BF"/>
          </w:tcPr>
          <w:p w:rsidR="00D103DA" w:rsidRPr="00D103DA" w:rsidRDefault="00D103DA" w:rsidP="00893912">
            <w:pPr>
              <w:rPr>
                <w:rFonts w:eastAsia="MS Mincho" w:cs="Times New Roman"/>
                <w:b/>
                <w:noProof/>
                <w:szCs w:val="32"/>
                <w:lang w:val="fr-FR"/>
              </w:rPr>
            </w:pPr>
            <w:r w:rsidRPr="00D103DA">
              <w:rPr>
                <w:rFonts w:eastAsia="MS Mincho" w:cs="Times New Roman"/>
                <w:b/>
                <w:noProof/>
                <w:szCs w:val="32"/>
                <w:lang w:val="fr-FR"/>
              </w:rPr>
              <w:t xml:space="preserve">Description </w:t>
            </w:r>
            <w:r w:rsidR="00893912">
              <w:rPr>
                <w:rFonts w:eastAsia="MS Mincho" w:cs="Times New Roman"/>
                <w:b/>
                <w:noProof/>
                <w:szCs w:val="32"/>
                <w:lang w:val="fr-FR"/>
              </w:rPr>
              <w:t>de la pratique existante</w:t>
            </w:r>
          </w:p>
        </w:tc>
        <w:tc>
          <w:tcPr>
            <w:tcW w:w="7513" w:type="dxa"/>
            <w:tcBorders>
              <w:bottom w:val="single" w:sz="4" w:space="0" w:color="auto"/>
            </w:tcBorders>
          </w:tcPr>
          <w:p w:rsidR="00C20F16" w:rsidRPr="00C20F16" w:rsidRDefault="00C20F16" w:rsidP="00C20F16">
            <w:pPr>
              <w:spacing w:before="120"/>
              <w:jc w:val="both"/>
              <w:rPr>
                <w:rFonts w:eastAsia="MS Mincho" w:cs="Times New Roman"/>
                <w:noProof/>
                <w:szCs w:val="32"/>
                <w:lang w:val="fr-FR"/>
              </w:rPr>
            </w:pPr>
            <w:r w:rsidRPr="00C20F16">
              <w:rPr>
                <w:rFonts w:eastAsia="MS Mincho" w:cs="Times New Roman"/>
                <w:noProof/>
                <w:szCs w:val="32"/>
                <w:lang w:val="fr-FR"/>
              </w:rPr>
              <w:t>Une instruction de règlement livraison nécessite de mentionner les coordonnées de règlement livraison de la contrepartie.</w:t>
            </w:r>
          </w:p>
          <w:p w:rsidR="00C20F16" w:rsidRPr="00C20F16" w:rsidRDefault="00C20F16" w:rsidP="00C20F16">
            <w:pPr>
              <w:spacing w:before="120"/>
              <w:jc w:val="both"/>
              <w:rPr>
                <w:rFonts w:eastAsia="MS Mincho" w:cs="Times New Roman"/>
                <w:noProof/>
                <w:szCs w:val="32"/>
                <w:lang w:val="fr-FR"/>
              </w:rPr>
            </w:pPr>
            <w:r w:rsidRPr="00C20F16">
              <w:rPr>
                <w:rFonts w:eastAsia="MS Mincho" w:cs="Times New Roman"/>
                <w:noProof/>
                <w:szCs w:val="32"/>
                <w:lang w:val="fr-FR"/>
              </w:rPr>
              <w:t xml:space="preserve">Dans l’approche domestique,  le code affilié Euroclear suffit à identifier la contrepartie, le dépositaire central (CSD) étant par construction  Euroclear. </w:t>
            </w:r>
          </w:p>
          <w:p w:rsidR="00140482" w:rsidRPr="00776CD9" w:rsidRDefault="00C20F16" w:rsidP="00C20F16">
            <w:pPr>
              <w:spacing w:before="120"/>
              <w:jc w:val="both"/>
              <w:rPr>
                <w:rFonts w:eastAsia="MS Mincho" w:cs="Times New Roman"/>
                <w:noProof/>
                <w:szCs w:val="32"/>
                <w:lang w:val="fr-FR"/>
              </w:rPr>
            </w:pPr>
            <w:r w:rsidRPr="00C20F16">
              <w:rPr>
                <w:rFonts w:eastAsia="MS Mincho" w:cs="Times New Roman"/>
                <w:noProof/>
                <w:szCs w:val="32"/>
                <w:lang w:val="fr-FR"/>
              </w:rPr>
              <w:t>Dans T2S un champ optionnel est proposé pour préciser le client du CSD du participant. Cette notion n’est pas utiliser actuellement sur le plan domestique. Une pratique de marché est en cours de définition au niveau du T2S XMAP.</w:t>
            </w:r>
          </w:p>
        </w:tc>
      </w:tr>
      <w:tr w:rsidR="00D103DA" w:rsidRPr="00C20F16" w:rsidTr="0091257E">
        <w:tc>
          <w:tcPr>
            <w:tcW w:w="2093" w:type="dxa"/>
            <w:tcBorders>
              <w:left w:val="nil"/>
              <w:right w:val="nil"/>
            </w:tcBorders>
          </w:tcPr>
          <w:p w:rsidR="00EC776F" w:rsidRPr="00D103DA" w:rsidRDefault="00EC776F" w:rsidP="00B26098">
            <w:pPr>
              <w:rPr>
                <w:rFonts w:eastAsia="MS Mincho" w:cs="Times New Roman"/>
                <w:b/>
                <w:noProof/>
                <w:szCs w:val="32"/>
                <w:lang w:val="fr-FR"/>
              </w:rPr>
            </w:pPr>
          </w:p>
        </w:tc>
        <w:tc>
          <w:tcPr>
            <w:tcW w:w="7513" w:type="dxa"/>
            <w:tcBorders>
              <w:left w:val="nil"/>
              <w:right w:val="nil"/>
            </w:tcBorders>
          </w:tcPr>
          <w:p w:rsidR="00D103DA" w:rsidRDefault="00D103DA" w:rsidP="00B26098">
            <w:pPr>
              <w:rPr>
                <w:rFonts w:eastAsia="MS Mincho" w:cs="Times New Roman"/>
                <w:noProof/>
                <w:szCs w:val="32"/>
                <w:lang w:val="fr-FR"/>
              </w:rPr>
            </w:pPr>
          </w:p>
        </w:tc>
      </w:tr>
      <w:tr w:rsidR="00893912" w:rsidRPr="00C20F16" w:rsidTr="0081511D">
        <w:tc>
          <w:tcPr>
            <w:tcW w:w="2093" w:type="dxa"/>
            <w:tcBorders>
              <w:bottom w:val="single" w:sz="4" w:space="0" w:color="auto"/>
            </w:tcBorders>
            <w:shd w:val="clear" w:color="auto" w:fill="BFBFBF" w:themeFill="background1" w:themeFillShade="BF"/>
          </w:tcPr>
          <w:p w:rsidR="00893912" w:rsidRPr="00D103DA" w:rsidRDefault="00893912" w:rsidP="00EC776F">
            <w:pPr>
              <w:rPr>
                <w:rFonts w:eastAsia="MS Mincho" w:cs="Times New Roman"/>
                <w:b/>
                <w:noProof/>
                <w:szCs w:val="32"/>
                <w:lang w:val="fr-FR"/>
              </w:rPr>
            </w:pPr>
            <w:r>
              <w:rPr>
                <w:rFonts w:eastAsia="MS Mincho" w:cs="Times New Roman"/>
                <w:b/>
                <w:noProof/>
                <w:szCs w:val="32"/>
                <w:lang w:val="fr-FR"/>
              </w:rPr>
              <w:t>Description de l’impact de T2S</w:t>
            </w:r>
          </w:p>
        </w:tc>
        <w:tc>
          <w:tcPr>
            <w:tcW w:w="7513" w:type="dxa"/>
            <w:tcBorders>
              <w:bottom w:val="single" w:sz="4" w:space="0" w:color="auto"/>
            </w:tcBorders>
          </w:tcPr>
          <w:p w:rsidR="00C20F16" w:rsidRPr="00C20F16" w:rsidRDefault="00C20F16" w:rsidP="00C20F16">
            <w:pPr>
              <w:spacing w:before="120"/>
              <w:jc w:val="both"/>
              <w:rPr>
                <w:rFonts w:eastAsia="MS Mincho" w:cs="Times New Roman"/>
                <w:noProof/>
                <w:szCs w:val="32"/>
                <w:lang w:val="fr-FR"/>
              </w:rPr>
            </w:pPr>
            <w:r w:rsidRPr="00C20F16">
              <w:rPr>
                <w:rFonts w:eastAsia="MS Mincho" w:cs="Times New Roman"/>
                <w:noProof/>
                <w:szCs w:val="32"/>
                <w:lang w:val="fr-FR"/>
              </w:rPr>
              <w:t>Dans le cadre de T2S les participants à un CSD ont la possibilité d’utiliser un champ de nature optionnel désignant le « client du participant au CSD ».</w:t>
            </w:r>
          </w:p>
          <w:p w:rsidR="00C20F16" w:rsidRPr="00C20F16" w:rsidRDefault="00C20F16" w:rsidP="00C20F16">
            <w:pPr>
              <w:spacing w:before="120"/>
              <w:jc w:val="both"/>
              <w:rPr>
                <w:rFonts w:eastAsia="MS Mincho" w:cs="Times New Roman"/>
                <w:noProof/>
                <w:szCs w:val="32"/>
                <w:lang w:val="fr-FR"/>
              </w:rPr>
            </w:pPr>
            <w:r w:rsidRPr="00C20F16">
              <w:rPr>
                <w:rFonts w:eastAsia="MS Mincho" w:cs="Times New Roman"/>
                <w:noProof/>
                <w:szCs w:val="32"/>
                <w:lang w:val="fr-FR"/>
              </w:rPr>
              <w:t xml:space="preserve">L’objectif de l’usage de ce champ est de réduire les cas de confusion entre deux instructions revètant les mêmes caractéristiques et mettant en contrepartie deux participants de CSD mais pour des clients différents. </w:t>
            </w:r>
          </w:p>
          <w:p w:rsidR="00C20F16" w:rsidRPr="00C20F16" w:rsidRDefault="00C20F16" w:rsidP="00C20F16">
            <w:pPr>
              <w:spacing w:before="120"/>
              <w:jc w:val="both"/>
              <w:rPr>
                <w:rFonts w:eastAsia="MS Mincho" w:cs="Times New Roman"/>
                <w:noProof/>
                <w:szCs w:val="32"/>
                <w:lang w:val="fr-FR"/>
              </w:rPr>
            </w:pPr>
            <w:r w:rsidRPr="00C20F16">
              <w:rPr>
                <w:rFonts w:eastAsia="MS Mincho" w:cs="Times New Roman"/>
                <w:noProof/>
                <w:szCs w:val="32"/>
                <w:lang w:val="fr-FR"/>
              </w:rPr>
              <w:t xml:space="preserve">Ce niveau d’appariement est réalisé sur le client du participant au CSD sous réserve que les deux contreparties renseignent ce champ. </w:t>
            </w:r>
          </w:p>
          <w:p w:rsidR="00140482" w:rsidRPr="00113071" w:rsidRDefault="00C20F16" w:rsidP="00C20F16">
            <w:pPr>
              <w:spacing w:before="120"/>
              <w:jc w:val="both"/>
              <w:rPr>
                <w:rFonts w:eastAsia="MS Mincho" w:cs="Times New Roman"/>
                <w:noProof/>
                <w:szCs w:val="32"/>
                <w:lang w:val="fr-FR"/>
              </w:rPr>
            </w:pPr>
            <w:r w:rsidRPr="00C20F16">
              <w:rPr>
                <w:rFonts w:eastAsia="MS Mincho" w:cs="Times New Roman"/>
                <w:noProof/>
                <w:szCs w:val="32"/>
                <w:lang w:val="fr-FR"/>
              </w:rPr>
              <w:t>Il est à noter que le client du CSD du participant ne désigne pas nécessairement l’investisseur final.</w:t>
            </w:r>
          </w:p>
        </w:tc>
      </w:tr>
      <w:tr w:rsidR="0081511D" w:rsidRPr="00C20F16" w:rsidTr="0081511D">
        <w:tc>
          <w:tcPr>
            <w:tcW w:w="2093" w:type="dxa"/>
            <w:tcBorders>
              <w:left w:val="nil"/>
              <w:right w:val="nil"/>
            </w:tcBorders>
            <w:shd w:val="clear" w:color="auto" w:fill="auto"/>
          </w:tcPr>
          <w:p w:rsidR="0081511D" w:rsidRDefault="0081511D" w:rsidP="00EC776F">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81511D">
            <w:pPr>
              <w:rPr>
                <w:rFonts w:eastAsia="MS Mincho" w:cs="Times New Roman"/>
                <w:b/>
                <w:noProof/>
                <w:szCs w:val="32"/>
                <w:lang w:val="fr-FR"/>
              </w:rPr>
            </w:pPr>
          </w:p>
        </w:tc>
      </w:tr>
      <w:tr w:rsidR="0081511D" w:rsidRPr="00C20F16" w:rsidTr="0081511D">
        <w:tc>
          <w:tcPr>
            <w:tcW w:w="2093" w:type="dxa"/>
            <w:shd w:val="clear" w:color="auto" w:fill="BFBFBF" w:themeFill="background1" w:themeFillShade="BF"/>
          </w:tcPr>
          <w:p w:rsidR="0081511D" w:rsidRDefault="0081511D" w:rsidP="00EC776F">
            <w:pPr>
              <w:rPr>
                <w:rFonts w:eastAsia="MS Mincho" w:cs="Times New Roman"/>
                <w:b/>
                <w:noProof/>
                <w:szCs w:val="32"/>
                <w:lang w:val="fr-FR"/>
              </w:rPr>
            </w:pPr>
            <w:r>
              <w:rPr>
                <w:rFonts w:eastAsia="MS Mincho" w:cs="Times New Roman"/>
                <w:b/>
                <w:noProof/>
                <w:szCs w:val="32"/>
                <w:lang w:val="fr-FR"/>
              </w:rPr>
              <w:t>Description de la problématique majeure</w:t>
            </w:r>
          </w:p>
        </w:tc>
        <w:tc>
          <w:tcPr>
            <w:tcW w:w="7513" w:type="dxa"/>
          </w:tcPr>
          <w:p w:rsidR="00C20F16" w:rsidRPr="00C20F16" w:rsidRDefault="00C20F16" w:rsidP="00C20F16">
            <w:pPr>
              <w:spacing w:beforeLines="60" w:before="144"/>
              <w:jc w:val="both"/>
              <w:rPr>
                <w:rFonts w:cs="Tahoma"/>
                <w:szCs w:val="21"/>
                <w:lang w:val="fr-FR" w:eastAsia="fr-FR"/>
              </w:rPr>
            </w:pPr>
            <w:r w:rsidRPr="00C20F16">
              <w:rPr>
                <w:rFonts w:cs="Tahoma"/>
                <w:szCs w:val="21"/>
                <w:lang w:val="fr-FR" w:eastAsia="fr-FR"/>
              </w:rPr>
              <w:t>Le bon renseignement des coordonnées de livraison conditionne le dénouement au bon lieu de dépôt (CSD, mention obligatoire) chez la bonne contrepartie (participant au CSD, mention obligatoire) et potentiellement pour le bon client de cette dernière (client du participant au CSD, champ optionnel).</w:t>
            </w:r>
          </w:p>
          <w:p w:rsidR="00C20F16" w:rsidRPr="00C20F16" w:rsidRDefault="00C20F16" w:rsidP="00C20F16">
            <w:pPr>
              <w:spacing w:beforeLines="60" w:before="144"/>
              <w:jc w:val="both"/>
              <w:rPr>
                <w:rFonts w:cs="Tahoma"/>
                <w:szCs w:val="21"/>
                <w:lang w:val="fr-FR" w:eastAsia="fr-FR"/>
              </w:rPr>
            </w:pPr>
          </w:p>
          <w:p w:rsidR="00C20F16" w:rsidRPr="00C20F16" w:rsidRDefault="00C20F16" w:rsidP="00C20F16">
            <w:pPr>
              <w:spacing w:beforeLines="60" w:before="144"/>
              <w:jc w:val="both"/>
              <w:rPr>
                <w:rFonts w:cs="Tahoma"/>
                <w:szCs w:val="21"/>
                <w:lang w:val="fr-FR" w:eastAsia="fr-FR"/>
              </w:rPr>
            </w:pPr>
            <w:r w:rsidRPr="00C20F16">
              <w:rPr>
                <w:rFonts w:cs="Tahoma"/>
                <w:szCs w:val="21"/>
                <w:lang w:val="fr-FR" w:eastAsia="fr-FR"/>
              </w:rPr>
              <w:t xml:space="preserve">La récupération en conséquence par le TCC participant au CSD des informations dépend de la capacité de son client à fournir les informations pertinentes et </w:t>
            </w:r>
            <w:r w:rsidRPr="00C20F16">
              <w:rPr>
                <w:rFonts w:cs="Tahoma"/>
                <w:szCs w:val="21"/>
                <w:lang w:val="fr-FR" w:eastAsia="fr-FR"/>
              </w:rPr>
              <w:lastRenderedPageBreak/>
              <w:t>exhaustives.</w:t>
            </w:r>
          </w:p>
          <w:p w:rsidR="00C20F16" w:rsidRPr="00C20F16" w:rsidRDefault="00C20F16" w:rsidP="00C20F16">
            <w:pPr>
              <w:spacing w:beforeLines="60" w:before="144"/>
              <w:jc w:val="both"/>
              <w:rPr>
                <w:rFonts w:cs="Tahoma"/>
                <w:szCs w:val="21"/>
                <w:lang w:val="fr-FR" w:eastAsia="fr-FR"/>
              </w:rPr>
            </w:pPr>
          </w:p>
          <w:p w:rsidR="00C20F16" w:rsidRPr="00C20F16" w:rsidRDefault="00C20F16" w:rsidP="00C20F16">
            <w:pPr>
              <w:spacing w:beforeLines="60" w:before="144"/>
              <w:jc w:val="both"/>
              <w:rPr>
                <w:rFonts w:cs="Tahoma"/>
                <w:szCs w:val="21"/>
                <w:lang w:val="fr-FR" w:eastAsia="fr-FR"/>
              </w:rPr>
            </w:pPr>
            <w:r w:rsidRPr="00C20F16">
              <w:rPr>
                <w:rFonts w:cs="Tahoma"/>
                <w:szCs w:val="21"/>
                <w:lang w:val="fr-FR" w:eastAsia="fr-FR"/>
              </w:rPr>
              <w:t xml:space="preserve">Ces informations sont renseignées par les deux parties dans leurs instructions respectives tant pour leurs propres coordonnées d’IRL que pour les coordonnées de la contrepartie. (client du participant livrant, participant livrant du CSD, CSD du participant livrant – CSD du participant recevant, participant recevant du CSD, client du participant recevant). </w:t>
            </w:r>
          </w:p>
          <w:p w:rsidR="00C20F16" w:rsidRPr="00C20F16" w:rsidRDefault="00C20F16" w:rsidP="00C20F16">
            <w:pPr>
              <w:spacing w:beforeLines="60" w:before="144"/>
              <w:jc w:val="both"/>
              <w:rPr>
                <w:rFonts w:cs="Tahoma"/>
                <w:szCs w:val="21"/>
                <w:lang w:val="fr-FR" w:eastAsia="fr-FR"/>
              </w:rPr>
            </w:pPr>
          </w:p>
          <w:p w:rsidR="00C20F16" w:rsidRPr="00C20F16" w:rsidRDefault="00C20F16" w:rsidP="00C20F16">
            <w:pPr>
              <w:spacing w:beforeLines="60" w:before="144"/>
              <w:jc w:val="both"/>
              <w:rPr>
                <w:rFonts w:cs="Tahoma"/>
                <w:szCs w:val="21"/>
                <w:lang w:val="fr-FR" w:eastAsia="fr-FR"/>
              </w:rPr>
            </w:pPr>
            <w:r w:rsidRPr="00C20F16">
              <w:rPr>
                <w:rFonts w:cs="Tahoma"/>
                <w:szCs w:val="21"/>
                <w:lang w:val="fr-FR" w:eastAsia="fr-FR"/>
              </w:rPr>
              <w:t xml:space="preserve">Le renseignement du « client du participant » n’est pas obligatoire. Cette donnée est associée à un critère de </w:t>
            </w:r>
            <w:proofErr w:type="spellStart"/>
            <w:r w:rsidRPr="00C20F16">
              <w:rPr>
                <w:rFonts w:cs="Tahoma"/>
                <w:szCs w:val="21"/>
                <w:lang w:val="fr-FR" w:eastAsia="fr-FR"/>
              </w:rPr>
              <w:t>matching</w:t>
            </w:r>
            <w:proofErr w:type="spellEnd"/>
            <w:r w:rsidRPr="00C20F16">
              <w:rPr>
                <w:rFonts w:cs="Tahoma"/>
                <w:szCs w:val="21"/>
                <w:lang w:val="fr-FR" w:eastAsia="fr-FR"/>
              </w:rPr>
              <w:t xml:space="preserve"> optionnel ce qui signifie que si une seule des deux parties ne renseigne pas cette donnée, </w:t>
            </w:r>
            <w:proofErr w:type="gramStart"/>
            <w:r w:rsidRPr="00C20F16">
              <w:rPr>
                <w:rFonts w:cs="Tahoma"/>
                <w:szCs w:val="21"/>
                <w:lang w:val="fr-FR" w:eastAsia="fr-FR"/>
              </w:rPr>
              <w:t>l’ appariement</w:t>
            </w:r>
            <w:proofErr w:type="gramEnd"/>
            <w:r w:rsidRPr="00C20F16">
              <w:rPr>
                <w:rFonts w:cs="Tahoma"/>
                <w:szCs w:val="21"/>
                <w:lang w:val="fr-FR" w:eastAsia="fr-FR"/>
              </w:rPr>
              <w:t xml:space="preserve"> de l’instruction n’est pas entravée (principe de critère de </w:t>
            </w:r>
            <w:proofErr w:type="spellStart"/>
            <w:r w:rsidRPr="00C20F16">
              <w:rPr>
                <w:rFonts w:cs="Tahoma"/>
                <w:szCs w:val="21"/>
                <w:lang w:val="fr-FR" w:eastAsia="fr-FR"/>
              </w:rPr>
              <w:t>matching</w:t>
            </w:r>
            <w:proofErr w:type="spellEnd"/>
            <w:r w:rsidRPr="00C20F16">
              <w:rPr>
                <w:rFonts w:cs="Tahoma"/>
                <w:szCs w:val="21"/>
                <w:lang w:val="fr-FR" w:eastAsia="fr-FR"/>
              </w:rPr>
              <w:t xml:space="preserve"> optionnel dans T2S).</w:t>
            </w:r>
          </w:p>
          <w:p w:rsidR="0081511D" w:rsidRDefault="00C20F16" w:rsidP="00C20F16">
            <w:pPr>
              <w:spacing w:before="120"/>
              <w:jc w:val="both"/>
              <w:rPr>
                <w:rFonts w:cs="Tahoma"/>
                <w:szCs w:val="21"/>
                <w:lang w:val="fr-FR" w:eastAsia="fr-FR"/>
              </w:rPr>
            </w:pPr>
            <w:r w:rsidRPr="00C20F16">
              <w:rPr>
                <w:rFonts w:cs="Tahoma"/>
                <w:szCs w:val="21"/>
                <w:lang w:val="fr-FR" w:eastAsia="fr-FR"/>
              </w:rPr>
              <w:t xml:space="preserve">La précision de cette donnée vise à réduire les cas de confusions d’instructions identiques (notion dite de « miss </w:t>
            </w:r>
            <w:proofErr w:type="spellStart"/>
            <w:r w:rsidRPr="00C20F16">
              <w:rPr>
                <w:rFonts w:cs="Tahoma"/>
                <w:szCs w:val="21"/>
                <w:lang w:val="fr-FR" w:eastAsia="fr-FR"/>
              </w:rPr>
              <w:t>matching</w:t>
            </w:r>
            <w:proofErr w:type="spellEnd"/>
            <w:r w:rsidRPr="00C20F16">
              <w:rPr>
                <w:rFonts w:cs="Tahoma"/>
                <w:szCs w:val="21"/>
                <w:lang w:val="fr-FR" w:eastAsia="fr-FR"/>
              </w:rPr>
              <w:t xml:space="preserve"> » ou « cross </w:t>
            </w:r>
            <w:proofErr w:type="spellStart"/>
            <w:r w:rsidRPr="00C20F16">
              <w:rPr>
                <w:rFonts w:cs="Tahoma"/>
                <w:szCs w:val="21"/>
                <w:lang w:val="fr-FR" w:eastAsia="fr-FR"/>
              </w:rPr>
              <w:t>matching</w:t>
            </w:r>
            <w:proofErr w:type="spellEnd"/>
            <w:r w:rsidRPr="00C20F16">
              <w:rPr>
                <w:rFonts w:cs="Tahoma"/>
                <w:szCs w:val="21"/>
                <w:lang w:val="fr-FR" w:eastAsia="fr-FR"/>
              </w:rPr>
              <w:t xml:space="preserve"> »).</w:t>
            </w:r>
          </w:p>
          <w:p w:rsidR="00C20F16" w:rsidRPr="00256D06" w:rsidRDefault="00C20F16" w:rsidP="00C20F16">
            <w:pPr>
              <w:rPr>
                <w:rFonts w:eastAsia="MS Mincho" w:cs="Times New Roman"/>
                <w:b/>
                <w:noProof/>
                <w:szCs w:val="32"/>
                <w:u w:val="single"/>
                <w:lang w:val="fr-FR"/>
              </w:rPr>
            </w:pPr>
            <w:r w:rsidRPr="00256D06">
              <w:rPr>
                <w:rFonts w:eastAsia="MS Mincho" w:cs="Times New Roman"/>
                <w:b/>
                <w:noProof/>
                <w:szCs w:val="32"/>
                <w:u w:val="single"/>
                <w:lang w:val="fr-FR"/>
              </w:rPr>
              <w:t>Tableau des règles de gestion :</w:t>
            </w:r>
          </w:p>
          <w:p w:rsidR="00C20F16" w:rsidRPr="00256D06" w:rsidRDefault="00C20F16" w:rsidP="00C20F16">
            <w:pPr>
              <w:rPr>
                <w:rFonts w:eastAsia="MS Mincho" w:cs="Times New Roman"/>
                <w:b/>
                <w:noProof/>
                <w:szCs w:val="32"/>
                <w:u w:val="single"/>
                <w:lang w:val="fr-FR"/>
              </w:rPr>
            </w:pPr>
          </w:p>
          <w:tbl>
            <w:tblPr>
              <w:tblStyle w:val="MediumGrid3-Accent1"/>
              <w:tblW w:w="7111" w:type="dxa"/>
              <w:tblLayout w:type="fixed"/>
              <w:tblLook w:val="04A0" w:firstRow="1" w:lastRow="0" w:firstColumn="1" w:lastColumn="0" w:noHBand="0" w:noVBand="1"/>
            </w:tblPr>
            <w:tblGrid>
              <w:gridCol w:w="1441"/>
              <w:gridCol w:w="1559"/>
              <w:gridCol w:w="1559"/>
              <w:gridCol w:w="1276"/>
              <w:gridCol w:w="1276"/>
            </w:tblGrid>
            <w:tr w:rsidR="00C20F16" w:rsidRPr="008D2B55" w:rsidTr="00694CBC">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41" w:type="dxa"/>
                  <w:noWrap/>
                  <w:hideMark/>
                </w:tcPr>
                <w:p w:rsidR="00C20F16" w:rsidRPr="00256D06" w:rsidRDefault="00C20F16" w:rsidP="00694CBC">
                  <w:pPr>
                    <w:rPr>
                      <w:rFonts w:ascii="Calibri" w:eastAsia="Times New Roman" w:hAnsi="Calibri" w:cs="Calibri"/>
                      <w:color w:val="000000"/>
                      <w:sz w:val="16"/>
                      <w:szCs w:val="16"/>
                      <w:lang w:eastAsia="fr-FR"/>
                    </w:rPr>
                  </w:pPr>
                </w:p>
              </w:tc>
              <w:tc>
                <w:tcPr>
                  <w:tcW w:w="1559" w:type="dxa"/>
                  <w:shd w:val="clear" w:color="auto" w:fill="92D050"/>
                  <w:noWrap/>
                  <w:hideMark/>
                </w:tcPr>
                <w:p w:rsidR="00C20F16" w:rsidRPr="00256D06" w:rsidRDefault="00C20F16" w:rsidP="00694CB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16"/>
                      <w:szCs w:val="16"/>
                      <w:lang w:eastAsia="fr-FR"/>
                    </w:rPr>
                  </w:pPr>
                  <w:r w:rsidRPr="00256D06">
                    <w:rPr>
                      <w:rFonts w:ascii="Calibri" w:eastAsia="Times New Roman" w:hAnsi="Calibri" w:cs="Calibri"/>
                      <w:color w:val="000000" w:themeColor="text1"/>
                      <w:sz w:val="16"/>
                      <w:szCs w:val="16"/>
                      <w:lang w:eastAsia="fr-FR"/>
                    </w:rPr>
                    <w:t>Instruction saisie par le Participant Livrant</w:t>
                  </w:r>
                </w:p>
              </w:tc>
              <w:tc>
                <w:tcPr>
                  <w:tcW w:w="1559" w:type="dxa"/>
                  <w:shd w:val="clear" w:color="auto" w:fill="C0504D" w:themeFill="accent2"/>
                  <w:noWrap/>
                  <w:hideMark/>
                </w:tcPr>
                <w:p w:rsidR="00C20F16" w:rsidRPr="00256D06" w:rsidRDefault="00C20F16" w:rsidP="00694CB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16"/>
                      <w:szCs w:val="16"/>
                      <w:lang w:eastAsia="fr-FR"/>
                    </w:rPr>
                  </w:pPr>
                  <w:r w:rsidRPr="00256D06">
                    <w:rPr>
                      <w:rFonts w:ascii="Calibri" w:eastAsia="Times New Roman" w:hAnsi="Calibri" w:cs="Calibri"/>
                      <w:color w:val="000000" w:themeColor="text1"/>
                      <w:sz w:val="16"/>
                      <w:szCs w:val="16"/>
                      <w:lang w:eastAsia="fr-FR"/>
                    </w:rPr>
                    <w:t>Instruction saisie par le Participant Recevant</w:t>
                  </w:r>
                </w:p>
              </w:tc>
              <w:tc>
                <w:tcPr>
                  <w:tcW w:w="1276" w:type="dxa"/>
                  <w:noWrap/>
                  <w:hideMark/>
                </w:tcPr>
                <w:p w:rsidR="00C20F16" w:rsidRPr="00256D06" w:rsidRDefault="00C20F16" w:rsidP="00694CB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16"/>
                      <w:szCs w:val="16"/>
                      <w:lang w:eastAsia="fr-FR"/>
                    </w:rPr>
                  </w:pPr>
                  <w:r w:rsidRPr="00256D06">
                    <w:rPr>
                      <w:rFonts w:ascii="Calibri" w:eastAsia="Times New Roman" w:hAnsi="Calibri" w:cs="Calibri"/>
                      <w:color w:val="000000" w:themeColor="text1"/>
                      <w:sz w:val="16"/>
                      <w:szCs w:val="16"/>
                      <w:lang w:eastAsia="fr-FR"/>
                    </w:rPr>
                    <w:t>Critères d’appariement Obligatoires</w:t>
                  </w:r>
                </w:p>
              </w:tc>
              <w:tc>
                <w:tcPr>
                  <w:tcW w:w="1276" w:type="dxa"/>
                </w:tcPr>
                <w:p w:rsidR="00C20F16" w:rsidRPr="00256D06" w:rsidRDefault="00C20F16" w:rsidP="00694CB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16"/>
                      <w:szCs w:val="16"/>
                      <w:lang w:eastAsia="fr-FR"/>
                    </w:rPr>
                  </w:pPr>
                  <w:r w:rsidRPr="00256D06">
                    <w:rPr>
                      <w:rFonts w:ascii="Calibri" w:eastAsia="Times New Roman" w:hAnsi="Calibri" w:cs="Calibri"/>
                      <w:color w:val="000000" w:themeColor="text1"/>
                      <w:sz w:val="16"/>
                      <w:szCs w:val="16"/>
                      <w:lang w:eastAsia="fr-FR"/>
                    </w:rPr>
                    <w:t>Critères d’appariement  Optionnels</w:t>
                  </w:r>
                </w:p>
              </w:tc>
            </w:tr>
            <w:tr w:rsidR="00C20F16" w:rsidRPr="008D2B55" w:rsidTr="00694CBC">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441" w:type="dxa"/>
                  <w:vMerge w:val="restart"/>
                  <w:noWrap/>
                  <w:vAlign w:val="center"/>
                  <w:hideMark/>
                </w:tcPr>
                <w:p w:rsidR="00C20F16" w:rsidRPr="00256D06" w:rsidRDefault="00C20F16" w:rsidP="00694CBC">
                  <w:pPr>
                    <w:jc w:val="center"/>
                    <w:rPr>
                      <w:rFonts w:ascii="Calibri" w:eastAsia="Times New Roman" w:hAnsi="Calibri" w:cs="Calibri"/>
                      <w:color w:val="000000"/>
                      <w:sz w:val="16"/>
                      <w:szCs w:val="16"/>
                      <w:lang w:eastAsia="fr-FR"/>
                    </w:rPr>
                  </w:pPr>
                  <w:r w:rsidRPr="00256D06">
                    <w:rPr>
                      <w:rFonts w:ascii="Calibri" w:eastAsia="Times New Roman" w:hAnsi="Calibri" w:cs="Calibri"/>
                      <w:color w:val="000000"/>
                      <w:sz w:val="16"/>
                      <w:szCs w:val="16"/>
                      <w:lang w:eastAsia="fr-FR"/>
                    </w:rPr>
                    <w:t>Client du participant livrant, (*)</w:t>
                  </w:r>
                </w:p>
              </w:tc>
              <w:tc>
                <w:tcPr>
                  <w:tcW w:w="1559" w:type="dxa"/>
                  <w:vAlign w:val="center"/>
                  <w:hideMark/>
                </w:tcPr>
                <w:p w:rsidR="00C20F16" w:rsidRPr="00256D06" w:rsidRDefault="00C20F16" w:rsidP="00694CB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6"/>
                      <w:szCs w:val="16"/>
                      <w:lang w:eastAsia="fr-FR"/>
                    </w:rPr>
                  </w:pPr>
                  <w:r w:rsidRPr="00256D06">
                    <w:rPr>
                      <w:rFonts w:ascii="Calibri" w:eastAsia="Times New Roman" w:hAnsi="Calibri" w:cs="Calibri"/>
                      <w:sz w:val="16"/>
                      <w:szCs w:val="16"/>
                      <w:lang w:eastAsia="fr-FR"/>
                    </w:rPr>
                    <w:t>le code BIC 11 du client du participant Livr</w:t>
                  </w:r>
                  <w:r>
                    <w:rPr>
                      <w:rFonts w:ascii="Calibri" w:eastAsia="Times New Roman" w:hAnsi="Calibri" w:cs="Calibri"/>
                      <w:sz w:val="16"/>
                      <w:szCs w:val="16"/>
                      <w:lang w:eastAsia="fr-FR"/>
                    </w:rPr>
                    <w:t>ant</w:t>
                  </w:r>
                  <w:r w:rsidRPr="00256D06">
                    <w:rPr>
                      <w:rFonts w:ascii="Calibri" w:eastAsia="Times New Roman" w:hAnsi="Calibri" w:cs="Calibri"/>
                      <w:sz w:val="16"/>
                      <w:szCs w:val="16"/>
                      <w:lang w:eastAsia="fr-FR"/>
                    </w:rPr>
                    <w:br/>
                    <w:t>à défaut le LEI s’il est disponible</w:t>
                  </w:r>
                  <w:r>
                    <w:rPr>
                      <w:rFonts w:ascii="Calibri" w:eastAsia="Times New Roman" w:hAnsi="Calibri" w:cs="Calibri"/>
                      <w:sz w:val="16"/>
                      <w:szCs w:val="16"/>
                      <w:lang w:eastAsia="fr-FR"/>
                    </w:rPr>
                    <w:t xml:space="preserve"> ou un code propriétaire</w:t>
                  </w:r>
                </w:p>
              </w:tc>
              <w:tc>
                <w:tcPr>
                  <w:tcW w:w="1559" w:type="dxa"/>
                  <w:noWrap/>
                  <w:vAlign w:val="center"/>
                  <w:hideMark/>
                </w:tcPr>
                <w:p w:rsidR="00C20F16" w:rsidRPr="00256D06" w:rsidRDefault="00C20F16" w:rsidP="00694CB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6"/>
                      <w:szCs w:val="16"/>
                      <w:lang w:eastAsia="fr-FR"/>
                    </w:rPr>
                  </w:pPr>
                  <w:r w:rsidRPr="00B706AA">
                    <w:rPr>
                      <w:rFonts w:ascii="Calibri" w:eastAsia="Times New Roman" w:hAnsi="Calibri" w:cs="Calibri"/>
                      <w:sz w:val="16"/>
                      <w:szCs w:val="16"/>
                      <w:lang w:eastAsia="fr-FR"/>
                    </w:rPr>
                    <w:t>Caractère Blanc</w:t>
                  </w:r>
                </w:p>
              </w:tc>
              <w:tc>
                <w:tcPr>
                  <w:tcW w:w="1276" w:type="dxa"/>
                  <w:vMerge w:val="restart"/>
                  <w:shd w:val="clear" w:color="auto" w:fill="F2F2F2" w:themeFill="background1" w:themeFillShade="F2"/>
                  <w:noWrap/>
                  <w:vAlign w:val="center"/>
                </w:tcPr>
                <w:p w:rsidR="00C20F16" w:rsidRPr="00256D06" w:rsidRDefault="00C20F16" w:rsidP="00694CB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6"/>
                      <w:szCs w:val="16"/>
                      <w:lang w:eastAsia="fr-FR"/>
                    </w:rPr>
                  </w:pPr>
                </w:p>
              </w:tc>
              <w:tc>
                <w:tcPr>
                  <w:tcW w:w="1276" w:type="dxa"/>
                  <w:shd w:val="clear" w:color="auto" w:fill="EAF1DD" w:themeFill="accent3" w:themeFillTint="33"/>
                  <w:vAlign w:val="center"/>
                </w:tcPr>
                <w:p w:rsidR="00C20F16" w:rsidRPr="00256D06" w:rsidRDefault="00C20F16" w:rsidP="00694CB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6"/>
                      <w:szCs w:val="16"/>
                      <w:lang w:eastAsia="fr-FR"/>
                    </w:rPr>
                  </w:pPr>
                  <w:r w:rsidRPr="00256D06">
                    <w:rPr>
                      <w:rFonts w:ascii="Calibri" w:eastAsia="Times New Roman" w:hAnsi="Calibri" w:cs="Calibri"/>
                      <w:color w:val="000000"/>
                      <w:sz w:val="16"/>
                      <w:szCs w:val="16"/>
                      <w:lang w:eastAsia="fr-FR"/>
                    </w:rPr>
                    <w:t>OK</w:t>
                  </w:r>
                </w:p>
              </w:tc>
            </w:tr>
            <w:tr w:rsidR="00C20F16" w:rsidRPr="008D2B55" w:rsidTr="00694CBC">
              <w:trPr>
                <w:trHeight w:val="660"/>
              </w:trPr>
              <w:tc>
                <w:tcPr>
                  <w:cnfStyle w:val="001000000000" w:firstRow="0" w:lastRow="0" w:firstColumn="1" w:lastColumn="0" w:oddVBand="0" w:evenVBand="0" w:oddHBand="0" w:evenHBand="0" w:firstRowFirstColumn="0" w:firstRowLastColumn="0" w:lastRowFirstColumn="0" w:lastRowLastColumn="0"/>
                  <w:tcW w:w="1441" w:type="dxa"/>
                  <w:vMerge/>
                  <w:vAlign w:val="center"/>
                  <w:hideMark/>
                </w:tcPr>
                <w:p w:rsidR="00C20F16" w:rsidRPr="00256D06" w:rsidRDefault="00C20F16" w:rsidP="00694CBC">
                  <w:pPr>
                    <w:jc w:val="center"/>
                    <w:rPr>
                      <w:rFonts w:ascii="Calibri" w:eastAsia="Times New Roman" w:hAnsi="Calibri" w:cs="Calibri"/>
                      <w:color w:val="000000"/>
                      <w:sz w:val="16"/>
                      <w:szCs w:val="16"/>
                      <w:lang w:eastAsia="fr-FR"/>
                    </w:rPr>
                  </w:pPr>
                </w:p>
              </w:tc>
              <w:tc>
                <w:tcPr>
                  <w:tcW w:w="1559" w:type="dxa"/>
                  <w:shd w:val="clear" w:color="auto" w:fill="A7BFDE" w:themeFill="accent1" w:themeFillTint="7F"/>
                  <w:noWrap/>
                  <w:vAlign w:val="center"/>
                </w:tcPr>
                <w:p w:rsidR="00C20F16" w:rsidRPr="00256D06" w:rsidRDefault="00C20F16" w:rsidP="00694CB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6"/>
                      <w:szCs w:val="16"/>
                      <w:lang w:eastAsia="fr-FR"/>
                    </w:rPr>
                  </w:pPr>
                  <w:r w:rsidRPr="00256D06">
                    <w:rPr>
                      <w:rFonts w:ascii="Calibri" w:eastAsia="Times New Roman" w:hAnsi="Calibri" w:cs="Calibri"/>
                      <w:sz w:val="16"/>
                      <w:szCs w:val="16"/>
                      <w:lang w:eastAsia="fr-FR"/>
                    </w:rPr>
                    <w:t>le code BIC 11 du client du participant Livr</w:t>
                  </w:r>
                  <w:r>
                    <w:rPr>
                      <w:rFonts w:ascii="Calibri" w:eastAsia="Times New Roman" w:hAnsi="Calibri" w:cs="Calibri"/>
                      <w:sz w:val="16"/>
                      <w:szCs w:val="16"/>
                      <w:lang w:eastAsia="fr-FR"/>
                    </w:rPr>
                    <w:t>ant</w:t>
                  </w:r>
                  <w:r w:rsidRPr="00256D06">
                    <w:rPr>
                      <w:rFonts w:ascii="Calibri" w:eastAsia="Times New Roman" w:hAnsi="Calibri" w:cs="Calibri"/>
                      <w:sz w:val="16"/>
                      <w:szCs w:val="16"/>
                      <w:lang w:eastAsia="fr-FR"/>
                    </w:rPr>
                    <w:br/>
                    <w:t>à défaut le LEI s’il est disponible</w:t>
                  </w:r>
                  <w:r>
                    <w:rPr>
                      <w:rFonts w:ascii="Calibri" w:eastAsia="Times New Roman" w:hAnsi="Calibri" w:cs="Calibri"/>
                      <w:sz w:val="16"/>
                      <w:szCs w:val="16"/>
                      <w:lang w:eastAsia="fr-FR"/>
                    </w:rPr>
                    <w:t xml:space="preserve"> ou un code propriétaire</w:t>
                  </w:r>
                </w:p>
              </w:tc>
              <w:tc>
                <w:tcPr>
                  <w:tcW w:w="1559" w:type="dxa"/>
                  <w:vAlign w:val="center"/>
                </w:tcPr>
                <w:p w:rsidR="00C20F16" w:rsidRPr="00256D06" w:rsidRDefault="00C20F16" w:rsidP="00694CB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6"/>
                      <w:szCs w:val="16"/>
                      <w:lang w:eastAsia="fr-FR"/>
                    </w:rPr>
                  </w:pPr>
                  <w:r w:rsidRPr="00256D06">
                    <w:rPr>
                      <w:rFonts w:ascii="Calibri" w:eastAsia="Times New Roman" w:hAnsi="Calibri" w:cs="Calibri"/>
                      <w:sz w:val="16"/>
                      <w:szCs w:val="16"/>
                      <w:lang w:eastAsia="fr-FR"/>
                    </w:rPr>
                    <w:t>le code BIC 11 du client du participant Livr</w:t>
                  </w:r>
                  <w:r>
                    <w:rPr>
                      <w:rFonts w:ascii="Calibri" w:eastAsia="Times New Roman" w:hAnsi="Calibri" w:cs="Calibri"/>
                      <w:sz w:val="16"/>
                      <w:szCs w:val="16"/>
                      <w:lang w:eastAsia="fr-FR"/>
                    </w:rPr>
                    <w:t>ant</w:t>
                  </w:r>
                  <w:r w:rsidRPr="00256D06">
                    <w:rPr>
                      <w:rFonts w:ascii="Calibri" w:eastAsia="Times New Roman" w:hAnsi="Calibri" w:cs="Calibri"/>
                      <w:sz w:val="16"/>
                      <w:szCs w:val="16"/>
                      <w:lang w:eastAsia="fr-FR"/>
                    </w:rPr>
                    <w:t xml:space="preserve">  </w:t>
                  </w:r>
                  <w:r w:rsidRPr="00256D06">
                    <w:rPr>
                      <w:rFonts w:ascii="Calibri" w:eastAsia="Times New Roman" w:hAnsi="Calibri" w:cs="Calibri"/>
                      <w:sz w:val="16"/>
                      <w:szCs w:val="16"/>
                      <w:lang w:eastAsia="fr-FR"/>
                    </w:rPr>
                    <w:br/>
                    <w:t>à défaut son LEI s'il est disponible</w:t>
                  </w:r>
                  <w:r>
                    <w:rPr>
                      <w:rFonts w:ascii="Calibri" w:eastAsia="Times New Roman" w:hAnsi="Calibri" w:cs="Calibri"/>
                      <w:sz w:val="16"/>
                      <w:szCs w:val="16"/>
                      <w:lang w:eastAsia="fr-FR"/>
                    </w:rPr>
                    <w:t xml:space="preserve"> ou un code propriétaire</w:t>
                  </w:r>
                </w:p>
              </w:tc>
              <w:tc>
                <w:tcPr>
                  <w:tcW w:w="1276" w:type="dxa"/>
                  <w:vMerge/>
                  <w:shd w:val="clear" w:color="auto" w:fill="F2F2F2" w:themeFill="background1" w:themeFillShade="F2"/>
                  <w:noWrap/>
                  <w:vAlign w:val="center"/>
                </w:tcPr>
                <w:p w:rsidR="00C20F16" w:rsidRPr="00256D06" w:rsidRDefault="00C20F16" w:rsidP="00694CB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6"/>
                      <w:szCs w:val="16"/>
                      <w:lang w:eastAsia="fr-FR"/>
                    </w:rPr>
                  </w:pPr>
                </w:p>
              </w:tc>
              <w:tc>
                <w:tcPr>
                  <w:tcW w:w="1276" w:type="dxa"/>
                  <w:shd w:val="clear" w:color="auto" w:fill="EAF1DD" w:themeFill="accent3" w:themeFillTint="33"/>
                  <w:vAlign w:val="center"/>
                </w:tcPr>
                <w:p w:rsidR="00C20F16" w:rsidRPr="00256D06" w:rsidRDefault="00C20F16" w:rsidP="00694CB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6"/>
                      <w:szCs w:val="16"/>
                      <w:lang w:eastAsia="fr-FR"/>
                    </w:rPr>
                  </w:pPr>
                  <w:r w:rsidRPr="00256D06">
                    <w:rPr>
                      <w:rFonts w:ascii="Calibri" w:eastAsia="Times New Roman" w:hAnsi="Calibri" w:cs="Calibri"/>
                      <w:color w:val="000000"/>
                      <w:sz w:val="16"/>
                      <w:szCs w:val="16"/>
                      <w:lang w:eastAsia="fr-FR"/>
                    </w:rPr>
                    <w:t>OK</w:t>
                  </w:r>
                </w:p>
              </w:tc>
            </w:tr>
            <w:tr w:rsidR="00C20F16" w:rsidRPr="008D2B55" w:rsidTr="00694CB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41" w:type="dxa"/>
                  <w:vMerge/>
                  <w:vAlign w:val="center"/>
                  <w:hideMark/>
                </w:tcPr>
                <w:p w:rsidR="00C20F16" w:rsidRPr="00256D06" w:rsidRDefault="00C20F16" w:rsidP="00694CBC">
                  <w:pPr>
                    <w:jc w:val="center"/>
                    <w:rPr>
                      <w:rFonts w:ascii="Calibri" w:eastAsia="Times New Roman" w:hAnsi="Calibri" w:cs="Calibri"/>
                      <w:color w:val="000000"/>
                      <w:sz w:val="16"/>
                      <w:szCs w:val="16"/>
                      <w:lang w:eastAsia="fr-FR"/>
                    </w:rPr>
                  </w:pPr>
                </w:p>
              </w:tc>
              <w:tc>
                <w:tcPr>
                  <w:tcW w:w="1559" w:type="dxa"/>
                  <w:noWrap/>
                  <w:hideMark/>
                </w:tcPr>
                <w:p w:rsidR="00C20F16" w:rsidRPr="00256D06" w:rsidRDefault="00C20F16" w:rsidP="00694CB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6"/>
                      <w:szCs w:val="16"/>
                      <w:lang w:eastAsia="fr-FR"/>
                    </w:rPr>
                  </w:pPr>
                  <w:r w:rsidRPr="00B706AA">
                    <w:rPr>
                      <w:rFonts w:ascii="Calibri" w:eastAsia="Times New Roman" w:hAnsi="Calibri" w:cs="Calibri"/>
                      <w:sz w:val="16"/>
                      <w:szCs w:val="16"/>
                      <w:lang w:eastAsia="fr-FR"/>
                    </w:rPr>
                    <w:t>Caractère Blanc</w:t>
                  </w:r>
                </w:p>
              </w:tc>
              <w:tc>
                <w:tcPr>
                  <w:tcW w:w="1559" w:type="dxa"/>
                  <w:noWrap/>
                  <w:hideMark/>
                </w:tcPr>
                <w:p w:rsidR="00C20F16" w:rsidRPr="00256D06" w:rsidRDefault="00C20F16" w:rsidP="00694CB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6"/>
                      <w:szCs w:val="16"/>
                      <w:lang w:eastAsia="fr-FR"/>
                    </w:rPr>
                  </w:pPr>
                  <w:r w:rsidRPr="00B706AA">
                    <w:rPr>
                      <w:rFonts w:ascii="Calibri" w:eastAsia="Times New Roman" w:hAnsi="Calibri" w:cs="Calibri"/>
                      <w:sz w:val="16"/>
                      <w:szCs w:val="16"/>
                      <w:lang w:eastAsia="fr-FR"/>
                    </w:rPr>
                    <w:t>Caractère Blanc</w:t>
                  </w:r>
                </w:p>
              </w:tc>
              <w:tc>
                <w:tcPr>
                  <w:tcW w:w="1276" w:type="dxa"/>
                  <w:vMerge/>
                  <w:shd w:val="clear" w:color="auto" w:fill="F2F2F2" w:themeFill="background1" w:themeFillShade="F2"/>
                  <w:noWrap/>
                  <w:vAlign w:val="center"/>
                </w:tcPr>
                <w:p w:rsidR="00C20F16" w:rsidRPr="00256D06" w:rsidRDefault="00C20F16" w:rsidP="00694CB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6"/>
                      <w:szCs w:val="16"/>
                      <w:lang w:eastAsia="fr-FR"/>
                    </w:rPr>
                  </w:pPr>
                </w:p>
              </w:tc>
              <w:tc>
                <w:tcPr>
                  <w:tcW w:w="1276" w:type="dxa"/>
                  <w:shd w:val="clear" w:color="auto" w:fill="EAF1DD" w:themeFill="accent3" w:themeFillTint="33"/>
                  <w:vAlign w:val="center"/>
                </w:tcPr>
                <w:p w:rsidR="00C20F16" w:rsidRPr="00256D06" w:rsidRDefault="00C20F16" w:rsidP="00694CB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6"/>
                      <w:szCs w:val="16"/>
                      <w:lang w:eastAsia="fr-FR"/>
                    </w:rPr>
                  </w:pPr>
                  <w:r w:rsidRPr="00256D06">
                    <w:rPr>
                      <w:rFonts w:ascii="Calibri" w:eastAsia="Times New Roman" w:hAnsi="Calibri" w:cs="Calibri"/>
                      <w:color w:val="000000"/>
                      <w:sz w:val="16"/>
                      <w:szCs w:val="16"/>
                      <w:lang w:eastAsia="fr-FR"/>
                    </w:rPr>
                    <w:t>OK</w:t>
                  </w:r>
                </w:p>
              </w:tc>
            </w:tr>
            <w:tr w:rsidR="00C20F16" w:rsidRPr="008D2B55" w:rsidTr="00694CBC">
              <w:trPr>
                <w:trHeight w:val="600"/>
              </w:trPr>
              <w:tc>
                <w:tcPr>
                  <w:cnfStyle w:val="001000000000" w:firstRow="0" w:lastRow="0" w:firstColumn="1" w:lastColumn="0" w:oddVBand="0" w:evenVBand="0" w:oddHBand="0" w:evenHBand="0" w:firstRowFirstColumn="0" w:firstRowLastColumn="0" w:lastRowFirstColumn="0" w:lastRowLastColumn="0"/>
                  <w:tcW w:w="1441" w:type="dxa"/>
                  <w:vMerge/>
                  <w:vAlign w:val="center"/>
                  <w:hideMark/>
                </w:tcPr>
                <w:p w:rsidR="00C20F16" w:rsidRPr="00256D06" w:rsidRDefault="00C20F16" w:rsidP="00694CBC">
                  <w:pPr>
                    <w:jc w:val="center"/>
                    <w:rPr>
                      <w:rFonts w:ascii="Calibri" w:eastAsia="Times New Roman" w:hAnsi="Calibri" w:cs="Calibri"/>
                      <w:color w:val="000000"/>
                      <w:sz w:val="16"/>
                      <w:szCs w:val="16"/>
                      <w:lang w:eastAsia="fr-FR"/>
                    </w:rPr>
                  </w:pPr>
                </w:p>
              </w:tc>
              <w:tc>
                <w:tcPr>
                  <w:tcW w:w="1559" w:type="dxa"/>
                  <w:shd w:val="clear" w:color="auto" w:fill="A7BFDE" w:themeFill="accent1" w:themeFillTint="7F"/>
                  <w:vAlign w:val="center"/>
                </w:tcPr>
                <w:p w:rsidR="00C20F16" w:rsidRPr="00256D06" w:rsidRDefault="00C20F16" w:rsidP="00694CB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6"/>
                      <w:szCs w:val="16"/>
                      <w:lang w:eastAsia="fr-FR"/>
                    </w:rPr>
                  </w:pPr>
                  <w:r w:rsidRPr="00B706AA">
                    <w:rPr>
                      <w:rFonts w:ascii="Calibri" w:eastAsia="Times New Roman" w:hAnsi="Calibri" w:cs="Calibri"/>
                      <w:sz w:val="16"/>
                      <w:szCs w:val="16"/>
                      <w:lang w:eastAsia="fr-FR"/>
                    </w:rPr>
                    <w:t>Caractère Blanc</w:t>
                  </w:r>
                </w:p>
              </w:tc>
              <w:tc>
                <w:tcPr>
                  <w:tcW w:w="1559" w:type="dxa"/>
                  <w:vAlign w:val="center"/>
                </w:tcPr>
                <w:p w:rsidR="00C20F16" w:rsidRPr="00256D06" w:rsidRDefault="00C20F16" w:rsidP="00694CB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6"/>
                      <w:szCs w:val="16"/>
                      <w:lang w:eastAsia="fr-FR"/>
                    </w:rPr>
                  </w:pPr>
                  <w:r w:rsidRPr="00256D06">
                    <w:rPr>
                      <w:rFonts w:ascii="Calibri" w:eastAsia="Times New Roman" w:hAnsi="Calibri" w:cs="Calibri"/>
                      <w:sz w:val="16"/>
                      <w:szCs w:val="16"/>
                      <w:lang w:eastAsia="fr-FR"/>
                    </w:rPr>
                    <w:t xml:space="preserve">le code BIC 11 du client du participant </w:t>
                  </w:r>
                  <w:proofErr w:type="spellStart"/>
                  <w:r w:rsidRPr="00256D06">
                    <w:rPr>
                      <w:rFonts w:ascii="Calibri" w:eastAsia="Times New Roman" w:hAnsi="Calibri" w:cs="Calibri"/>
                      <w:sz w:val="16"/>
                      <w:szCs w:val="16"/>
                      <w:lang w:eastAsia="fr-FR"/>
                    </w:rPr>
                    <w:t>Livreur</w:t>
                  </w:r>
                  <w:r>
                    <w:rPr>
                      <w:rFonts w:ascii="Calibri" w:eastAsia="Times New Roman" w:hAnsi="Calibri" w:cs="Calibri"/>
                      <w:sz w:val="16"/>
                      <w:szCs w:val="16"/>
                      <w:lang w:eastAsia="fr-FR"/>
                    </w:rPr>
                    <w:t>ant</w:t>
                  </w:r>
                  <w:proofErr w:type="spellEnd"/>
                  <w:r w:rsidRPr="00256D06">
                    <w:rPr>
                      <w:rFonts w:ascii="Calibri" w:eastAsia="Times New Roman" w:hAnsi="Calibri" w:cs="Calibri"/>
                      <w:sz w:val="16"/>
                      <w:szCs w:val="16"/>
                      <w:lang w:eastAsia="fr-FR"/>
                    </w:rPr>
                    <w:t xml:space="preserve">  </w:t>
                  </w:r>
                  <w:r w:rsidRPr="00256D06">
                    <w:rPr>
                      <w:rFonts w:ascii="Calibri" w:eastAsia="Times New Roman" w:hAnsi="Calibri" w:cs="Calibri"/>
                      <w:sz w:val="16"/>
                      <w:szCs w:val="16"/>
                      <w:lang w:eastAsia="fr-FR"/>
                    </w:rPr>
                    <w:br/>
                    <w:t>à défaut son LEI s'il est disponible</w:t>
                  </w:r>
                  <w:r>
                    <w:rPr>
                      <w:rFonts w:ascii="Calibri" w:eastAsia="Times New Roman" w:hAnsi="Calibri" w:cs="Calibri"/>
                      <w:sz w:val="16"/>
                      <w:szCs w:val="16"/>
                      <w:lang w:eastAsia="fr-FR"/>
                    </w:rPr>
                    <w:t xml:space="preserve"> ou un code propriétaire</w:t>
                  </w:r>
                </w:p>
              </w:tc>
              <w:tc>
                <w:tcPr>
                  <w:tcW w:w="1276" w:type="dxa"/>
                  <w:vMerge/>
                  <w:shd w:val="clear" w:color="auto" w:fill="F2F2F2" w:themeFill="background1" w:themeFillShade="F2"/>
                  <w:noWrap/>
                  <w:vAlign w:val="center"/>
                </w:tcPr>
                <w:p w:rsidR="00C20F16" w:rsidRPr="00256D06" w:rsidRDefault="00C20F16" w:rsidP="00694CB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6"/>
                      <w:szCs w:val="16"/>
                      <w:lang w:eastAsia="fr-FR"/>
                    </w:rPr>
                  </w:pPr>
                </w:p>
              </w:tc>
              <w:tc>
                <w:tcPr>
                  <w:tcW w:w="1276" w:type="dxa"/>
                  <w:shd w:val="clear" w:color="auto" w:fill="EAF1DD" w:themeFill="accent3" w:themeFillTint="33"/>
                  <w:vAlign w:val="center"/>
                </w:tcPr>
                <w:p w:rsidR="00C20F16" w:rsidRPr="00256D06" w:rsidRDefault="00C20F16" w:rsidP="00694CB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6"/>
                      <w:szCs w:val="16"/>
                      <w:lang w:eastAsia="fr-FR"/>
                    </w:rPr>
                  </w:pPr>
                  <w:r w:rsidRPr="00256D06">
                    <w:rPr>
                      <w:rFonts w:ascii="Calibri" w:eastAsia="Times New Roman" w:hAnsi="Calibri" w:cs="Calibri"/>
                      <w:color w:val="000000"/>
                      <w:sz w:val="16"/>
                      <w:szCs w:val="16"/>
                      <w:lang w:eastAsia="fr-FR"/>
                    </w:rPr>
                    <w:t>OK</w:t>
                  </w:r>
                </w:p>
                <w:p w:rsidR="00C20F16" w:rsidRPr="00256D06" w:rsidRDefault="00C20F16" w:rsidP="00694CB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6"/>
                      <w:szCs w:val="16"/>
                      <w:lang w:eastAsia="fr-FR"/>
                    </w:rPr>
                  </w:pPr>
                  <w:r w:rsidRPr="00256D06">
                    <w:rPr>
                      <w:rFonts w:ascii="Calibri" w:eastAsia="Times New Roman" w:hAnsi="Calibri" w:cs="Calibri"/>
                      <w:color w:val="000000"/>
                      <w:sz w:val="16"/>
                      <w:szCs w:val="16"/>
                      <w:lang w:eastAsia="fr-FR"/>
                    </w:rPr>
                    <w:t>(théorique)</w:t>
                  </w:r>
                </w:p>
              </w:tc>
            </w:tr>
            <w:tr w:rsidR="00C20F16" w:rsidRPr="008D2B55" w:rsidTr="00694CB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41" w:type="dxa"/>
                  <w:noWrap/>
                  <w:vAlign w:val="center"/>
                  <w:hideMark/>
                </w:tcPr>
                <w:p w:rsidR="00C20F16" w:rsidRPr="00256D06" w:rsidRDefault="00C20F16" w:rsidP="00694CBC">
                  <w:pPr>
                    <w:jc w:val="center"/>
                    <w:rPr>
                      <w:rFonts w:ascii="Calibri" w:eastAsia="Times New Roman" w:hAnsi="Calibri" w:cs="Calibri"/>
                      <w:color w:val="000000"/>
                      <w:sz w:val="16"/>
                      <w:szCs w:val="16"/>
                      <w:lang w:eastAsia="fr-FR"/>
                    </w:rPr>
                  </w:pPr>
                  <w:r w:rsidRPr="00256D06">
                    <w:rPr>
                      <w:rFonts w:ascii="Calibri" w:eastAsia="Times New Roman" w:hAnsi="Calibri" w:cs="Calibri"/>
                      <w:color w:val="000000"/>
                      <w:sz w:val="16"/>
                      <w:szCs w:val="16"/>
                      <w:lang w:eastAsia="fr-FR"/>
                    </w:rPr>
                    <w:t>Participant livrant du CSD,</w:t>
                  </w:r>
                </w:p>
              </w:tc>
              <w:tc>
                <w:tcPr>
                  <w:tcW w:w="1559" w:type="dxa"/>
                  <w:noWrap/>
                  <w:vAlign w:val="center"/>
                  <w:hideMark/>
                </w:tcPr>
                <w:p w:rsidR="00C20F16" w:rsidRPr="00256D06" w:rsidRDefault="00C20F16" w:rsidP="00694CB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6"/>
                      <w:szCs w:val="16"/>
                      <w:lang w:eastAsia="fr-FR"/>
                    </w:rPr>
                  </w:pPr>
                  <w:r w:rsidRPr="00256D06">
                    <w:rPr>
                      <w:rFonts w:ascii="Calibri" w:eastAsia="Times New Roman" w:hAnsi="Calibri" w:cs="Calibri"/>
                      <w:sz w:val="16"/>
                      <w:szCs w:val="16"/>
                      <w:lang w:eastAsia="fr-FR"/>
                    </w:rPr>
                    <w:t>BIC11</w:t>
                  </w:r>
                </w:p>
              </w:tc>
              <w:tc>
                <w:tcPr>
                  <w:tcW w:w="1559" w:type="dxa"/>
                  <w:noWrap/>
                  <w:vAlign w:val="center"/>
                  <w:hideMark/>
                </w:tcPr>
                <w:p w:rsidR="00C20F16" w:rsidRPr="00256D06" w:rsidRDefault="00C20F16" w:rsidP="00694CB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6"/>
                      <w:szCs w:val="16"/>
                      <w:lang w:eastAsia="fr-FR"/>
                    </w:rPr>
                  </w:pPr>
                  <w:r w:rsidRPr="00256D06">
                    <w:rPr>
                      <w:rFonts w:ascii="Calibri" w:eastAsia="Times New Roman" w:hAnsi="Calibri" w:cs="Calibri"/>
                      <w:sz w:val="16"/>
                      <w:szCs w:val="16"/>
                      <w:lang w:eastAsia="fr-FR"/>
                    </w:rPr>
                    <w:t>BIC11</w:t>
                  </w:r>
                </w:p>
              </w:tc>
              <w:tc>
                <w:tcPr>
                  <w:tcW w:w="1276" w:type="dxa"/>
                  <w:shd w:val="clear" w:color="auto" w:fill="EAF1DD" w:themeFill="accent3" w:themeFillTint="33"/>
                  <w:noWrap/>
                  <w:vAlign w:val="center"/>
                  <w:hideMark/>
                </w:tcPr>
                <w:p w:rsidR="00C20F16" w:rsidRPr="00256D06" w:rsidRDefault="00C20F16" w:rsidP="00694CB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6"/>
                      <w:szCs w:val="16"/>
                      <w:lang w:eastAsia="fr-FR"/>
                    </w:rPr>
                  </w:pPr>
                  <w:r w:rsidRPr="00256D06">
                    <w:rPr>
                      <w:rFonts w:ascii="Calibri" w:eastAsia="Times New Roman" w:hAnsi="Calibri" w:cs="Calibri"/>
                      <w:color w:val="000000"/>
                      <w:sz w:val="16"/>
                      <w:szCs w:val="16"/>
                      <w:lang w:eastAsia="fr-FR"/>
                    </w:rPr>
                    <w:t>OK</w:t>
                  </w:r>
                </w:p>
              </w:tc>
              <w:tc>
                <w:tcPr>
                  <w:tcW w:w="1276" w:type="dxa"/>
                  <w:vMerge w:val="restart"/>
                  <w:shd w:val="clear" w:color="auto" w:fill="F2F2F2" w:themeFill="background1" w:themeFillShade="F2"/>
                </w:tcPr>
                <w:p w:rsidR="00C20F16" w:rsidRPr="00256D06" w:rsidRDefault="00C20F16" w:rsidP="00694CB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D9D9D9" w:themeColor="background1" w:themeShade="D9"/>
                      <w:sz w:val="16"/>
                      <w:szCs w:val="16"/>
                      <w:lang w:eastAsia="fr-FR"/>
                    </w:rPr>
                  </w:pPr>
                </w:p>
              </w:tc>
            </w:tr>
            <w:tr w:rsidR="00C20F16" w:rsidRPr="008D2B55" w:rsidTr="00694CBC">
              <w:trPr>
                <w:trHeight w:val="300"/>
              </w:trPr>
              <w:tc>
                <w:tcPr>
                  <w:cnfStyle w:val="001000000000" w:firstRow="0" w:lastRow="0" w:firstColumn="1" w:lastColumn="0" w:oddVBand="0" w:evenVBand="0" w:oddHBand="0" w:evenHBand="0" w:firstRowFirstColumn="0" w:firstRowLastColumn="0" w:lastRowFirstColumn="0" w:lastRowLastColumn="0"/>
                  <w:tcW w:w="1441" w:type="dxa"/>
                  <w:noWrap/>
                  <w:vAlign w:val="center"/>
                  <w:hideMark/>
                </w:tcPr>
                <w:p w:rsidR="00C20F16" w:rsidRPr="00256D06" w:rsidRDefault="00C20F16" w:rsidP="00694CBC">
                  <w:pPr>
                    <w:jc w:val="center"/>
                    <w:rPr>
                      <w:rFonts w:ascii="Calibri" w:eastAsia="Times New Roman" w:hAnsi="Calibri" w:cs="Calibri"/>
                      <w:color w:val="000000"/>
                      <w:sz w:val="16"/>
                      <w:szCs w:val="16"/>
                      <w:lang w:eastAsia="fr-FR"/>
                    </w:rPr>
                  </w:pPr>
                  <w:r w:rsidRPr="00256D06">
                    <w:rPr>
                      <w:rFonts w:ascii="Calibri" w:eastAsia="Times New Roman" w:hAnsi="Calibri" w:cs="Calibri"/>
                      <w:color w:val="000000"/>
                      <w:sz w:val="16"/>
                      <w:szCs w:val="16"/>
                      <w:lang w:eastAsia="fr-FR"/>
                    </w:rPr>
                    <w:t>CSD du participant livrant,</w:t>
                  </w:r>
                </w:p>
              </w:tc>
              <w:tc>
                <w:tcPr>
                  <w:tcW w:w="1559" w:type="dxa"/>
                  <w:noWrap/>
                  <w:vAlign w:val="center"/>
                  <w:hideMark/>
                </w:tcPr>
                <w:p w:rsidR="00C20F16" w:rsidRPr="00256D06" w:rsidRDefault="00C20F16" w:rsidP="00694CB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6"/>
                      <w:szCs w:val="16"/>
                      <w:lang w:eastAsia="fr-FR"/>
                    </w:rPr>
                  </w:pPr>
                  <w:r w:rsidRPr="00256D06">
                    <w:rPr>
                      <w:rFonts w:ascii="Calibri" w:eastAsia="Times New Roman" w:hAnsi="Calibri" w:cs="Calibri"/>
                      <w:sz w:val="16"/>
                      <w:szCs w:val="16"/>
                      <w:lang w:eastAsia="fr-FR"/>
                    </w:rPr>
                    <w:t>BIC11</w:t>
                  </w:r>
                </w:p>
              </w:tc>
              <w:tc>
                <w:tcPr>
                  <w:tcW w:w="1559" w:type="dxa"/>
                  <w:noWrap/>
                  <w:vAlign w:val="center"/>
                  <w:hideMark/>
                </w:tcPr>
                <w:p w:rsidR="00C20F16" w:rsidRPr="00256D06" w:rsidRDefault="00C20F16" w:rsidP="00694CB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6"/>
                      <w:szCs w:val="16"/>
                      <w:lang w:eastAsia="fr-FR"/>
                    </w:rPr>
                  </w:pPr>
                  <w:r w:rsidRPr="00256D06">
                    <w:rPr>
                      <w:rFonts w:ascii="Calibri" w:eastAsia="Times New Roman" w:hAnsi="Calibri" w:cs="Calibri"/>
                      <w:sz w:val="16"/>
                      <w:szCs w:val="16"/>
                      <w:lang w:eastAsia="fr-FR"/>
                    </w:rPr>
                    <w:t>BIC11</w:t>
                  </w:r>
                </w:p>
              </w:tc>
              <w:tc>
                <w:tcPr>
                  <w:tcW w:w="1276" w:type="dxa"/>
                  <w:shd w:val="clear" w:color="auto" w:fill="EAF1DD" w:themeFill="accent3" w:themeFillTint="33"/>
                  <w:noWrap/>
                  <w:vAlign w:val="center"/>
                  <w:hideMark/>
                </w:tcPr>
                <w:p w:rsidR="00C20F16" w:rsidRPr="00256D06" w:rsidRDefault="00C20F16" w:rsidP="00694CB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6"/>
                      <w:szCs w:val="16"/>
                      <w:lang w:eastAsia="fr-FR"/>
                    </w:rPr>
                  </w:pPr>
                  <w:r w:rsidRPr="00256D06">
                    <w:rPr>
                      <w:rFonts w:ascii="Calibri" w:eastAsia="Times New Roman" w:hAnsi="Calibri" w:cs="Calibri"/>
                      <w:color w:val="000000"/>
                      <w:sz w:val="16"/>
                      <w:szCs w:val="16"/>
                      <w:lang w:eastAsia="fr-FR"/>
                    </w:rPr>
                    <w:t>OK</w:t>
                  </w:r>
                </w:p>
              </w:tc>
              <w:tc>
                <w:tcPr>
                  <w:tcW w:w="1276" w:type="dxa"/>
                  <w:vMerge/>
                  <w:shd w:val="clear" w:color="auto" w:fill="F2F2F2" w:themeFill="background1" w:themeFillShade="F2"/>
                </w:tcPr>
                <w:p w:rsidR="00C20F16" w:rsidRPr="00256D06" w:rsidRDefault="00C20F16" w:rsidP="00694CB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6"/>
                      <w:szCs w:val="16"/>
                      <w:lang w:eastAsia="fr-FR"/>
                    </w:rPr>
                  </w:pPr>
                </w:p>
              </w:tc>
            </w:tr>
            <w:tr w:rsidR="00C20F16" w:rsidRPr="008D2B55" w:rsidTr="00694CB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41" w:type="dxa"/>
                  <w:noWrap/>
                  <w:vAlign w:val="center"/>
                  <w:hideMark/>
                </w:tcPr>
                <w:p w:rsidR="00C20F16" w:rsidRPr="00256D06" w:rsidRDefault="00C20F16" w:rsidP="00694CBC">
                  <w:pPr>
                    <w:jc w:val="center"/>
                    <w:rPr>
                      <w:rFonts w:ascii="Calibri" w:eastAsia="Times New Roman" w:hAnsi="Calibri" w:cs="Calibri"/>
                      <w:color w:val="000000"/>
                      <w:sz w:val="16"/>
                      <w:szCs w:val="16"/>
                      <w:lang w:eastAsia="fr-FR"/>
                    </w:rPr>
                  </w:pPr>
                  <w:r w:rsidRPr="00256D06">
                    <w:rPr>
                      <w:rFonts w:ascii="Calibri" w:eastAsia="Times New Roman" w:hAnsi="Calibri" w:cs="Calibri"/>
                      <w:color w:val="000000"/>
                      <w:sz w:val="16"/>
                      <w:szCs w:val="16"/>
                      <w:lang w:eastAsia="fr-FR"/>
                    </w:rPr>
                    <w:t>CSD du participant recevant,</w:t>
                  </w:r>
                </w:p>
              </w:tc>
              <w:tc>
                <w:tcPr>
                  <w:tcW w:w="1559" w:type="dxa"/>
                  <w:noWrap/>
                  <w:vAlign w:val="center"/>
                  <w:hideMark/>
                </w:tcPr>
                <w:p w:rsidR="00C20F16" w:rsidRPr="00256D06" w:rsidRDefault="00C20F16" w:rsidP="00694CB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6"/>
                      <w:szCs w:val="16"/>
                      <w:lang w:eastAsia="fr-FR"/>
                    </w:rPr>
                  </w:pPr>
                  <w:r w:rsidRPr="00256D06">
                    <w:rPr>
                      <w:rFonts w:ascii="Calibri" w:eastAsia="Times New Roman" w:hAnsi="Calibri" w:cs="Calibri"/>
                      <w:sz w:val="16"/>
                      <w:szCs w:val="16"/>
                      <w:lang w:eastAsia="fr-FR"/>
                    </w:rPr>
                    <w:t>BIC11</w:t>
                  </w:r>
                </w:p>
              </w:tc>
              <w:tc>
                <w:tcPr>
                  <w:tcW w:w="1559" w:type="dxa"/>
                  <w:noWrap/>
                  <w:vAlign w:val="center"/>
                  <w:hideMark/>
                </w:tcPr>
                <w:p w:rsidR="00C20F16" w:rsidRPr="00256D06" w:rsidRDefault="00C20F16" w:rsidP="00694CB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6"/>
                      <w:szCs w:val="16"/>
                      <w:lang w:eastAsia="fr-FR"/>
                    </w:rPr>
                  </w:pPr>
                  <w:r w:rsidRPr="00256D06">
                    <w:rPr>
                      <w:rFonts w:ascii="Calibri" w:eastAsia="Times New Roman" w:hAnsi="Calibri" w:cs="Calibri"/>
                      <w:sz w:val="16"/>
                      <w:szCs w:val="16"/>
                      <w:lang w:eastAsia="fr-FR"/>
                    </w:rPr>
                    <w:t>BIC11</w:t>
                  </w:r>
                </w:p>
              </w:tc>
              <w:tc>
                <w:tcPr>
                  <w:tcW w:w="1276" w:type="dxa"/>
                  <w:shd w:val="clear" w:color="auto" w:fill="EAF1DD" w:themeFill="accent3" w:themeFillTint="33"/>
                  <w:noWrap/>
                  <w:vAlign w:val="center"/>
                  <w:hideMark/>
                </w:tcPr>
                <w:p w:rsidR="00C20F16" w:rsidRPr="00256D06" w:rsidRDefault="00C20F16" w:rsidP="00694CB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6"/>
                      <w:szCs w:val="16"/>
                      <w:lang w:eastAsia="fr-FR"/>
                    </w:rPr>
                  </w:pPr>
                  <w:r w:rsidRPr="00256D06">
                    <w:rPr>
                      <w:rFonts w:ascii="Calibri" w:eastAsia="Times New Roman" w:hAnsi="Calibri" w:cs="Calibri"/>
                      <w:color w:val="000000"/>
                      <w:sz w:val="16"/>
                      <w:szCs w:val="16"/>
                      <w:lang w:eastAsia="fr-FR"/>
                    </w:rPr>
                    <w:t>OK</w:t>
                  </w:r>
                </w:p>
              </w:tc>
              <w:tc>
                <w:tcPr>
                  <w:tcW w:w="1276" w:type="dxa"/>
                  <w:vMerge/>
                  <w:shd w:val="clear" w:color="auto" w:fill="F2F2F2" w:themeFill="background1" w:themeFillShade="F2"/>
                </w:tcPr>
                <w:p w:rsidR="00C20F16" w:rsidRPr="00256D06" w:rsidRDefault="00C20F16" w:rsidP="00694CB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6"/>
                      <w:szCs w:val="16"/>
                      <w:lang w:eastAsia="fr-FR"/>
                    </w:rPr>
                  </w:pPr>
                </w:p>
              </w:tc>
            </w:tr>
            <w:tr w:rsidR="00C20F16" w:rsidRPr="008D2B55" w:rsidTr="00694CBC">
              <w:trPr>
                <w:trHeight w:val="300"/>
              </w:trPr>
              <w:tc>
                <w:tcPr>
                  <w:cnfStyle w:val="001000000000" w:firstRow="0" w:lastRow="0" w:firstColumn="1" w:lastColumn="0" w:oddVBand="0" w:evenVBand="0" w:oddHBand="0" w:evenHBand="0" w:firstRowFirstColumn="0" w:firstRowLastColumn="0" w:lastRowFirstColumn="0" w:lastRowLastColumn="0"/>
                  <w:tcW w:w="1441" w:type="dxa"/>
                  <w:noWrap/>
                  <w:vAlign w:val="center"/>
                  <w:hideMark/>
                </w:tcPr>
                <w:p w:rsidR="00C20F16" w:rsidRPr="00256D06" w:rsidRDefault="00C20F16" w:rsidP="00694CBC">
                  <w:pPr>
                    <w:jc w:val="center"/>
                    <w:rPr>
                      <w:rFonts w:ascii="Calibri" w:eastAsia="Times New Roman" w:hAnsi="Calibri" w:cs="Calibri"/>
                      <w:color w:val="000000"/>
                      <w:sz w:val="16"/>
                      <w:szCs w:val="16"/>
                      <w:lang w:eastAsia="fr-FR"/>
                    </w:rPr>
                  </w:pPr>
                  <w:r w:rsidRPr="00256D06">
                    <w:rPr>
                      <w:rFonts w:ascii="Calibri" w:eastAsia="Times New Roman" w:hAnsi="Calibri" w:cs="Calibri"/>
                      <w:color w:val="000000"/>
                      <w:sz w:val="16"/>
                      <w:szCs w:val="16"/>
                      <w:lang w:eastAsia="fr-FR"/>
                    </w:rPr>
                    <w:t>Participant recevant du CSD,</w:t>
                  </w:r>
                </w:p>
              </w:tc>
              <w:tc>
                <w:tcPr>
                  <w:tcW w:w="1559" w:type="dxa"/>
                  <w:noWrap/>
                  <w:vAlign w:val="center"/>
                  <w:hideMark/>
                </w:tcPr>
                <w:p w:rsidR="00C20F16" w:rsidRPr="00256D06" w:rsidRDefault="00C20F16" w:rsidP="00694CB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6"/>
                      <w:szCs w:val="16"/>
                      <w:lang w:eastAsia="fr-FR"/>
                    </w:rPr>
                  </w:pPr>
                  <w:r w:rsidRPr="00256D06">
                    <w:rPr>
                      <w:rFonts w:ascii="Calibri" w:eastAsia="Times New Roman" w:hAnsi="Calibri" w:cs="Calibri"/>
                      <w:sz w:val="16"/>
                      <w:szCs w:val="16"/>
                      <w:lang w:eastAsia="fr-FR"/>
                    </w:rPr>
                    <w:t>BIC11</w:t>
                  </w:r>
                </w:p>
              </w:tc>
              <w:tc>
                <w:tcPr>
                  <w:tcW w:w="1559" w:type="dxa"/>
                  <w:noWrap/>
                  <w:vAlign w:val="center"/>
                  <w:hideMark/>
                </w:tcPr>
                <w:p w:rsidR="00C20F16" w:rsidRPr="00256D06" w:rsidRDefault="00C20F16" w:rsidP="00694CB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6"/>
                      <w:szCs w:val="16"/>
                      <w:lang w:eastAsia="fr-FR"/>
                    </w:rPr>
                  </w:pPr>
                  <w:r w:rsidRPr="00256D06">
                    <w:rPr>
                      <w:rFonts w:ascii="Calibri" w:eastAsia="Times New Roman" w:hAnsi="Calibri" w:cs="Calibri"/>
                      <w:sz w:val="16"/>
                      <w:szCs w:val="16"/>
                      <w:lang w:eastAsia="fr-FR"/>
                    </w:rPr>
                    <w:t>BIC11</w:t>
                  </w:r>
                </w:p>
              </w:tc>
              <w:tc>
                <w:tcPr>
                  <w:tcW w:w="1276" w:type="dxa"/>
                  <w:shd w:val="clear" w:color="auto" w:fill="EAF1DD" w:themeFill="accent3" w:themeFillTint="33"/>
                  <w:noWrap/>
                  <w:vAlign w:val="center"/>
                  <w:hideMark/>
                </w:tcPr>
                <w:p w:rsidR="00C20F16" w:rsidRPr="00256D06" w:rsidRDefault="00C20F16" w:rsidP="00694CB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6"/>
                      <w:szCs w:val="16"/>
                      <w:lang w:eastAsia="fr-FR"/>
                    </w:rPr>
                  </w:pPr>
                  <w:r w:rsidRPr="00256D06">
                    <w:rPr>
                      <w:rFonts w:ascii="Calibri" w:eastAsia="Times New Roman" w:hAnsi="Calibri" w:cs="Calibri"/>
                      <w:color w:val="000000"/>
                      <w:sz w:val="16"/>
                      <w:szCs w:val="16"/>
                      <w:lang w:eastAsia="fr-FR"/>
                    </w:rPr>
                    <w:t>OK</w:t>
                  </w:r>
                </w:p>
              </w:tc>
              <w:tc>
                <w:tcPr>
                  <w:tcW w:w="1276" w:type="dxa"/>
                  <w:vMerge/>
                  <w:shd w:val="clear" w:color="auto" w:fill="F2F2F2" w:themeFill="background1" w:themeFillShade="F2"/>
                </w:tcPr>
                <w:p w:rsidR="00C20F16" w:rsidRPr="00256D06" w:rsidRDefault="00C20F16" w:rsidP="00694CB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6"/>
                      <w:szCs w:val="16"/>
                      <w:lang w:eastAsia="fr-FR"/>
                    </w:rPr>
                  </w:pPr>
                </w:p>
              </w:tc>
            </w:tr>
            <w:tr w:rsidR="00C20F16" w:rsidRPr="008D2B55" w:rsidTr="00694CBC">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441" w:type="dxa"/>
                  <w:vMerge w:val="restart"/>
                  <w:noWrap/>
                  <w:vAlign w:val="center"/>
                  <w:hideMark/>
                </w:tcPr>
                <w:p w:rsidR="00C20F16" w:rsidRPr="00256D06" w:rsidRDefault="00C20F16" w:rsidP="00694CBC">
                  <w:pPr>
                    <w:jc w:val="center"/>
                    <w:rPr>
                      <w:rFonts w:ascii="Calibri" w:eastAsia="Times New Roman" w:hAnsi="Calibri" w:cs="Calibri"/>
                      <w:color w:val="000000"/>
                      <w:sz w:val="16"/>
                      <w:szCs w:val="16"/>
                      <w:lang w:eastAsia="fr-FR"/>
                    </w:rPr>
                  </w:pPr>
                  <w:r w:rsidRPr="00256D06">
                    <w:rPr>
                      <w:rFonts w:ascii="Calibri" w:eastAsia="Times New Roman" w:hAnsi="Calibri" w:cs="Calibri"/>
                      <w:color w:val="000000"/>
                      <w:sz w:val="16"/>
                      <w:szCs w:val="16"/>
                      <w:lang w:eastAsia="fr-FR"/>
                    </w:rPr>
                    <w:t>Client du participant recevant, (*)</w:t>
                  </w:r>
                </w:p>
              </w:tc>
              <w:tc>
                <w:tcPr>
                  <w:tcW w:w="1559" w:type="dxa"/>
                  <w:noWrap/>
                  <w:vAlign w:val="center"/>
                  <w:hideMark/>
                </w:tcPr>
                <w:p w:rsidR="00C20F16" w:rsidRPr="00256D06" w:rsidRDefault="00C20F16" w:rsidP="00694CB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6"/>
                      <w:szCs w:val="16"/>
                      <w:lang w:eastAsia="fr-FR"/>
                    </w:rPr>
                  </w:pPr>
                  <w:r>
                    <w:rPr>
                      <w:rFonts w:ascii="Calibri" w:eastAsia="Times New Roman" w:hAnsi="Calibri" w:cs="Calibri"/>
                      <w:sz w:val="16"/>
                      <w:szCs w:val="16"/>
                      <w:lang w:eastAsia="fr-FR"/>
                    </w:rPr>
                    <w:t xml:space="preserve">Caractère </w:t>
                  </w:r>
                  <w:r w:rsidRPr="00256D06">
                    <w:rPr>
                      <w:rFonts w:ascii="Calibri" w:eastAsia="Times New Roman" w:hAnsi="Calibri" w:cs="Calibri"/>
                      <w:sz w:val="16"/>
                      <w:szCs w:val="16"/>
                      <w:lang w:eastAsia="fr-FR"/>
                    </w:rPr>
                    <w:t>Blanc</w:t>
                  </w:r>
                </w:p>
              </w:tc>
              <w:tc>
                <w:tcPr>
                  <w:tcW w:w="1559" w:type="dxa"/>
                  <w:vAlign w:val="center"/>
                  <w:hideMark/>
                </w:tcPr>
                <w:p w:rsidR="00C20F16" w:rsidRPr="00256D06" w:rsidRDefault="00C20F16" w:rsidP="00694CB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6"/>
                      <w:szCs w:val="16"/>
                      <w:lang w:eastAsia="fr-FR"/>
                    </w:rPr>
                  </w:pPr>
                  <w:r w:rsidRPr="00256D06">
                    <w:rPr>
                      <w:rFonts w:ascii="Calibri" w:eastAsia="Times New Roman" w:hAnsi="Calibri" w:cs="Calibri"/>
                      <w:sz w:val="16"/>
                      <w:szCs w:val="16"/>
                      <w:lang w:eastAsia="fr-FR"/>
                    </w:rPr>
                    <w:t>le code BIC 11 du client du participant Recev</w:t>
                  </w:r>
                  <w:r>
                    <w:rPr>
                      <w:rFonts w:ascii="Calibri" w:eastAsia="Times New Roman" w:hAnsi="Calibri" w:cs="Calibri"/>
                      <w:sz w:val="16"/>
                      <w:szCs w:val="16"/>
                      <w:lang w:eastAsia="fr-FR"/>
                    </w:rPr>
                    <w:t>ant</w:t>
                  </w:r>
                  <w:r w:rsidRPr="00256D06">
                    <w:rPr>
                      <w:rFonts w:ascii="Calibri" w:eastAsia="Times New Roman" w:hAnsi="Calibri" w:cs="Calibri"/>
                      <w:sz w:val="16"/>
                      <w:szCs w:val="16"/>
                      <w:lang w:eastAsia="fr-FR"/>
                    </w:rPr>
                    <w:t xml:space="preserve">  </w:t>
                  </w:r>
                  <w:r w:rsidRPr="00256D06">
                    <w:rPr>
                      <w:rFonts w:ascii="Calibri" w:eastAsia="Times New Roman" w:hAnsi="Calibri" w:cs="Calibri"/>
                      <w:sz w:val="16"/>
                      <w:szCs w:val="16"/>
                      <w:lang w:eastAsia="fr-FR"/>
                    </w:rPr>
                    <w:br/>
                  </w:r>
                  <w:r w:rsidRPr="00256D06">
                    <w:rPr>
                      <w:rFonts w:ascii="Calibri" w:eastAsia="Times New Roman" w:hAnsi="Calibri" w:cs="Calibri"/>
                      <w:sz w:val="16"/>
                      <w:szCs w:val="16"/>
                      <w:lang w:eastAsia="fr-FR"/>
                    </w:rPr>
                    <w:lastRenderedPageBreak/>
                    <w:t>à défaut le LEI s'il est disponible</w:t>
                  </w:r>
                  <w:r>
                    <w:rPr>
                      <w:rFonts w:ascii="Calibri" w:eastAsia="Times New Roman" w:hAnsi="Calibri" w:cs="Calibri"/>
                      <w:sz w:val="16"/>
                      <w:szCs w:val="16"/>
                      <w:lang w:eastAsia="fr-FR"/>
                    </w:rPr>
                    <w:t xml:space="preserve"> ou un code propriétaire</w:t>
                  </w:r>
                </w:p>
              </w:tc>
              <w:tc>
                <w:tcPr>
                  <w:tcW w:w="1276" w:type="dxa"/>
                  <w:vMerge w:val="restart"/>
                  <w:shd w:val="clear" w:color="auto" w:fill="F2F2F2" w:themeFill="background1" w:themeFillShade="F2"/>
                  <w:noWrap/>
                  <w:vAlign w:val="center"/>
                </w:tcPr>
                <w:p w:rsidR="00C20F16" w:rsidRPr="00256D06" w:rsidRDefault="00C20F16" w:rsidP="00694CB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6"/>
                      <w:szCs w:val="16"/>
                      <w:lang w:eastAsia="fr-FR"/>
                    </w:rPr>
                  </w:pPr>
                </w:p>
              </w:tc>
              <w:tc>
                <w:tcPr>
                  <w:tcW w:w="1276" w:type="dxa"/>
                  <w:shd w:val="clear" w:color="auto" w:fill="EAF1DD" w:themeFill="accent3" w:themeFillTint="33"/>
                  <w:vAlign w:val="center"/>
                </w:tcPr>
                <w:p w:rsidR="00C20F16" w:rsidRPr="00256D06" w:rsidRDefault="00C20F16" w:rsidP="00694CB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6"/>
                      <w:szCs w:val="16"/>
                      <w:lang w:eastAsia="fr-FR"/>
                    </w:rPr>
                  </w:pPr>
                  <w:r w:rsidRPr="00256D06">
                    <w:rPr>
                      <w:rFonts w:ascii="Calibri" w:eastAsia="Times New Roman" w:hAnsi="Calibri" w:cs="Calibri"/>
                      <w:color w:val="000000"/>
                      <w:sz w:val="16"/>
                      <w:szCs w:val="16"/>
                      <w:lang w:eastAsia="fr-FR"/>
                    </w:rPr>
                    <w:t>OK</w:t>
                  </w:r>
                </w:p>
              </w:tc>
            </w:tr>
            <w:tr w:rsidR="00C20F16" w:rsidRPr="008D2B55" w:rsidTr="00694CBC">
              <w:trPr>
                <w:trHeight w:val="600"/>
              </w:trPr>
              <w:tc>
                <w:tcPr>
                  <w:cnfStyle w:val="001000000000" w:firstRow="0" w:lastRow="0" w:firstColumn="1" w:lastColumn="0" w:oddVBand="0" w:evenVBand="0" w:oddHBand="0" w:evenHBand="0" w:firstRowFirstColumn="0" w:firstRowLastColumn="0" w:lastRowFirstColumn="0" w:lastRowLastColumn="0"/>
                  <w:tcW w:w="1441" w:type="dxa"/>
                  <w:vMerge/>
                  <w:hideMark/>
                </w:tcPr>
                <w:p w:rsidR="00C20F16" w:rsidRPr="00256D06" w:rsidRDefault="00C20F16" w:rsidP="00694CBC">
                  <w:pPr>
                    <w:rPr>
                      <w:rFonts w:ascii="Calibri" w:eastAsia="Times New Roman" w:hAnsi="Calibri" w:cs="Calibri"/>
                      <w:color w:val="000000"/>
                      <w:sz w:val="16"/>
                      <w:szCs w:val="16"/>
                      <w:lang w:eastAsia="fr-FR"/>
                    </w:rPr>
                  </w:pPr>
                </w:p>
              </w:tc>
              <w:tc>
                <w:tcPr>
                  <w:tcW w:w="1559" w:type="dxa"/>
                  <w:hideMark/>
                </w:tcPr>
                <w:p w:rsidR="00C20F16" w:rsidRDefault="00C20F16" w:rsidP="00694CB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6"/>
                      <w:szCs w:val="16"/>
                      <w:lang w:eastAsia="fr-FR"/>
                    </w:rPr>
                  </w:pPr>
                </w:p>
                <w:p w:rsidR="00C20F16" w:rsidRPr="00256D06" w:rsidRDefault="00C20F16" w:rsidP="00694CB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6"/>
                      <w:szCs w:val="16"/>
                      <w:lang w:eastAsia="fr-FR"/>
                    </w:rPr>
                  </w:pPr>
                  <w:r w:rsidRPr="00875BD1">
                    <w:rPr>
                      <w:rFonts w:ascii="Calibri" w:eastAsia="Times New Roman" w:hAnsi="Calibri" w:cs="Calibri"/>
                      <w:sz w:val="16"/>
                      <w:szCs w:val="16"/>
                      <w:lang w:eastAsia="fr-FR"/>
                    </w:rPr>
                    <w:t>Caractère Blanc</w:t>
                  </w:r>
                </w:p>
              </w:tc>
              <w:tc>
                <w:tcPr>
                  <w:tcW w:w="1559" w:type="dxa"/>
                  <w:noWrap/>
                  <w:hideMark/>
                </w:tcPr>
                <w:p w:rsidR="00C20F16" w:rsidRDefault="00C20F16" w:rsidP="00694CB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6"/>
                      <w:szCs w:val="16"/>
                      <w:lang w:eastAsia="fr-FR"/>
                    </w:rPr>
                  </w:pPr>
                </w:p>
                <w:p w:rsidR="00C20F16" w:rsidRPr="00256D06" w:rsidRDefault="00C20F16" w:rsidP="00694CB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6"/>
                      <w:szCs w:val="16"/>
                      <w:lang w:eastAsia="fr-FR"/>
                    </w:rPr>
                  </w:pPr>
                  <w:r w:rsidRPr="00875BD1">
                    <w:rPr>
                      <w:rFonts w:ascii="Calibri" w:eastAsia="Times New Roman" w:hAnsi="Calibri" w:cs="Calibri"/>
                      <w:sz w:val="16"/>
                      <w:szCs w:val="16"/>
                      <w:lang w:eastAsia="fr-FR"/>
                    </w:rPr>
                    <w:t>Caractère Blanc</w:t>
                  </w:r>
                </w:p>
              </w:tc>
              <w:tc>
                <w:tcPr>
                  <w:tcW w:w="1276" w:type="dxa"/>
                  <w:vMerge/>
                  <w:shd w:val="clear" w:color="auto" w:fill="F2F2F2" w:themeFill="background1" w:themeFillShade="F2"/>
                  <w:noWrap/>
                  <w:vAlign w:val="center"/>
                </w:tcPr>
                <w:p w:rsidR="00C20F16" w:rsidRPr="00256D06" w:rsidRDefault="00C20F16" w:rsidP="00694CB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6"/>
                      <w:szCs w:val="16"/>
                      <w:lang w:eastAsia="fr-FR"/>
                    </w:rPr>
                  </w:pPr>
                </w:p>
              </w:tc>
              <w:tc>
                <w:tcPr>
                  <w:tcW w:w="1276" w:type="dxa"/>
                  <w:shd w:val="clear" w:color="auto" w:fill="EAF1DD" w:themeFill="accent3" w:themeFillTint="33"/>
                  <w:vAlign w:val="center"/>
                </w:tcPr>
                <w:p w:rsidR="00C20F16" w:rsidRPr="00256D06" w:rsidRDefault="00C20F16" w:rsidP="00694CB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6"/>
                      <w:szCs w:val="16"/>
                      <w:lang w:eastAsia="fr-FR"/>
                    </w:rPr>
                  </w:pPr>
                  <w:r w:rsidRPr="00256D06">
                    <w:rPr>
                      <w:rFonts w:ascii="Calibri" w:eastAsia="Times New Roman" w:hAnsi="Calibri" w:cs="Calibri"/>
                      <w:color w:val="000000"/>
                      <w:sz w:val="16"/>
                      <w:szCs w:val="16"/>
                      <w:lang w:eastAsia="fr-FR"/>
                    </w:rPr>
                    <w:t>OK</w:t>
                  </w:r>
                </w:p>
              </w:tc>
            </w:tr>
            <w:tr w:rsidR="00C20F16" w:rsidRPr="008D2B55" w:rsidTr="00694CB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41" w:type="dxa"/>
                  <w:vMerge/>
                  <w:hideMark/>
                </w:tcPr>
                <w:p w:rsidR="00C20F16" w:rsidRPr="00256D06" w:rsidRDefault="00C20F16" w:rsidP="00694CBC">
                  <w:pPr>
                    <w:rPr>
                      <w:rFonts w:ascii="Calibri" w:eastAsia="Times New Roman" w:hAnsi="Calibri" w:cs="Calibri"/>
                      <w:color w:val="000000"/>
                      <w:sz w:val="16"/>
                      <w:szCs w:val="16"/>
                      <w:lang w:eastAsia="fr-FR"/>
                    </w:rPr>
                  </w:pPr>
                </w:p>
              </w:tc>
              <w:tc>
                <w:tcPr>
                  <w:tcW w:w="1559" w:type="dxa"/>
                  <w:noWrap/>
                  <w:vAlign w:val="center"/>
                </w:tcPr>
                <w:p w:rsidR="00C20F16" w:rsidRPr="00256D06" w:rsidRDefault="00C20F16" w:rsidP="00694CB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6"/>
                      <w:szCs w:val="16"/>
                      <w:lang w:eastAsia="fr-FR"/>
                    </w:rPr>
                  </w:pPr>
                  <w:r w:rsidRPr="00256D06">
                    <w:rPr>
                      <w:rFonts w:ascii="Calibri" w:eastAsia="Times New Roman" w:hAnsi="Calibri" w:cs="Calibri"/>
                      <w:sz w:val="16"/>
                      <w:szCs w:val="16"/>
                      <w:lang w:eastAsia="fr-FR"/>
                    </w:rPr>
                    <w:t>le code BIC 11 du client du participant Recev</w:t>
                  </w:r>
                  <w:r>
                    <w:rPr>
                      <w:rFonts w:ascii="Calibri" w:eastAsia="Times New Roman" w:hAnsi="Calibri" w:cs="Calibri"/>
                      <w:sz w:val="16"/>
                      <w:szCs w:val="16"/>
                      <w:lang w:eastAsia="fr-FR"/>
                    </w:rPr>
                    <w:t>ant</w:t>
                  </w:r>
                  <w:r w:rsidRPr="00256D06">
                    <w:rPr>
                      <w:rFonts w:ascii="Calibri" w:eastAsia="Times New Roman" w:hAnsi="Calibri" w:cs="Calibri"/>
                      <w:sz w:val="16"/>
                      <w:szCs w:val="16"/>
                      <w:lang w:eastAsia="fr-FR"/>
                    </w:rPr>
                    <w:t xml:space="preserve"> </w:t>
                  </w:r>
                  <w:r w:rsidRPr="00256D06">
                    <w:rPr>
                      <w:rFonts w:ascii="Calibri" w:eastAsia="Times New Roman" w:hAnsi="Calibri" w:cs="Calibri"/>
                      <w:sz w:val="16"/>
                      <w:szCs w:val="16"/>
                      <w:lang w:eastAsia="fr-FR"/>
                    </w:rPr>
                    <w:br/>
                    <w:t>à défaut son LEI  s'il est disponible</w:t>
                  </w:r>
                  <w:r>
                    <w:rPr>
                      <w:rFonts w:ascii="Calibri" w:eastAsia="Times New Roman" w:hAnsi="Calibri" w:cs="Calibri"/>
                      <w:sz w:val="16"/>
                      <w:szCs w:val="16"/>
                      <w:lang w:eastAsia="fr-FR"/>
                    </w:rPr>
                    <w:t xml:space="preserve"> ou un code propriétaire</w:t>
                  </w:r>
                </w:p>
              </w:tc>
              <w:tc>
                <w:tcPr>
                  <w:tcW w:w="1559" w:type="dxa"/>
                  <w:noWrap/>
                  <w:vAlign w:val="center"/>
                </w:tcPr>
                <w:p w:rsidR="00C20F16" w:rsidRPr="00256D06" w:rsidRDefault="00C20F16" w:rsidP="00694CB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16"/>
                      <w:szCs w:val="16"/>
                      <w:lang w:eastAsia="fr-FR"/>
                    </w:rPr>
                  </w:pPr>
                  <w:r>
                    <w:rPr>
                      <w:rFonts w:ascii="Calibri" w:eastAsia="Times New Roman" w:hAnsi="Calibri" w:cs="Calibri"/>
                      <w:sz w:val="16"/>
                      <w:szCs w:val="16"/>
                      <w:lang w:eastAsia="fr-FR"/>
                    </w:rPr>
                    <w:t xml:space="preserve">Caractère </w:t>
                  </w:r>
                  <w:r w:rsidRPr="00D01BFB">
                    <w:rPr>
                      <w:rFonts w:ascii="Calibri" w:eastAsia="Times New Roman" w:hAnsi="Calibri" w:cs="Calibri"/>
                      <w:sz w:val="16"/>
                      <w:szCs w:val="16"/>
                      <w:lang w:eastAsia="fr-FR"/>
                    </w:rPr>
                    <w:t>Blanc</w:t>
                  </w:r>
                </w:p>
              </w:tc>
              <w:tc>
                <w:tcPr>
                  <w:tcW w:w="1276" w:type="dxa"/>
                  <w:vMerge/>
                  <w:shd w:val="clear" w:color="auto" w:fill="F2F2F2" w:themeFill="background1" w:themeFillShade="F2"/>
                  <w:noWrap/>
                  <w:vAlign w:val="center"/>
                </w:tcPr>
                <w:p w:rsidR="00C20F16" w:rsidRPr="00256D06" w:rsidRDefault="00C20F16" w:rsidP="00694CB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6"/>
                      <w:szCs w:val="16"/>
                      <w:lang w:eastAsia="fr-FR"/>
                    </w:rPr>
                  </w:pPr>
                </w:p>
              </w:tc>
              <w:tc>
                <w:tcPr>
                  <w:tcW w:w="1276" w:type="dxa"/>
                  <w:shd w:val="clear" w:color="auto" w:fill="EAF1DD" w:themeFill="accent3" w:themeFillTint="33"/>
                  <w:vAlign w:val="center"/>
                </w:tcPr>
                <w:p w:rsidR="00C20F16" w:rsidRPr="00256D06" w:rsidRDefault="00C20F16" w:rsidP="00694CB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6"/>
                      <w:szCs w:val="16"/>
                      <w:lang w:eastAsia="fr-FR"/>
                    </w:rPr>
                  </w:pPr>
                  <w:r w:rsidRPr="00256D06">
                    <w:rPr>
                      <w:rFonts w:ascii="Calibri" w:eastAsia="Times New Roman" w:hAnsi="Calibri" w:cs="Calibri"/>
                      <w:color w:val="000000"/>
                      <w:sz w:val="16"/>
                      <w:szCs w:val="16"/>
                      <w:lang w:eastAsia="fr-FR"/>
                    </w:rPr>
                    <w:t>OK</w:t>
                  </w:r>
                </w:p>
                <w:p w:rsidR="00C20F16" w:rsidRPr="00256D06" w:rsidRDefault="00C20F16" w:rsidP="00694CB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6"/>
                      <w:szCs w:val="16"/>
                      <w:lang w:eastAsia="fr-FR"/>
                    </w:rPr>
                  </w:pPr>
                  <w:r w:rsidRPr="00256D06">
                    <w:rPr>
                      <w:rFonts w:ascii="Calibri" w:eastAsia="Times New Roman" w:hAnsi="Calibri" w:cs="Calibri"/>
                      <w:color w:val="000000"/>
                      <w:sz w:val="16"/>
                      <w:szCs w:val="16"/>
                      <w:lang w:eastAsia="fr-FR"/>
                    </w:rPr>
                    <w:t>(théorique)</w:t>
                  </w:r>
                </w:p>
              </w:tc>
            </w:tr>
            <w:tr w:rsidR="00C20F16" w:rsidRPr="00C20F16" w:rsidTr="00694CBC">
              <w:trPr>
                <w:trHeight w:val="600"/>
              </w:trPr>
              <w:tc>
                <w:tcPr>
                  <w:cnfStyle w:val="001000000000" w:firstRow="0" w:lastRow="0" w:firstColumn="1" w:lastColumn="0" w:oddVBand="0" w:evenVBand="0" w:oddHBand="0" w:evenHBand="0" w:firstRowFirstColumn="0" w:firstRowLastColumn="0" w:lastRowFirstColumn="0" w:lastRowLastColumn="0"/>
                  <w:tcW w:w="1441" w:type="dxa"/>
                  <w:vMerge/>
                  <w:hideMark/>
                </w:tcPr>
                <w:p w:rsidR="00C20F16" w:rsidRPr="00256D06" w:rsidRDefault="00C20F16" w:rsidP="00694CBC">
                  <w:pPr>
                    <w:rPr>
                      <w:rFonts w:ascii="Calibri" w:eastAsia="Times New Roman" w:hAnsi="Calibri" w:cs="Calibri"/>
                      <w:color w:val="000000"/>
                      <w:sz w:val="16"/>
                      <w:szCs w:val="16"/>
                      <w:lang w:eastAsia="fr-FR"/>
                    </w:rPr>
                  </w:pPr>
                </w:p>
              </w:tc>
              <w:tc>
                <w:tcPr>
                  <w:tcW w:w="1559" w:type="dxa"/>
                  <w:vAlign w:val="center"/>
                  <w:hideMark/>
                </w:tcPr>
                <w:p w:rsidR="00C20F16" w:rsidRPr="00256D06" w:rsidRDefault="00C20F16" w:rsidP="00694CB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6"/>
                      <w:szCs w:val="16"/>
                      <w:lang w:eastAsia="fr-FR"/>
                    </w:rPr>
                  </w:pPr>
                  <w:r w:rsidRPr="00256D06">
                    <w:rPr>
                      <w:rFonts w:ascii="Calibri" w:eastAsia="Times New Roman" w:hAnsi="Calibri" w:cs="Calibri"/>
                      <w:sz w:val="16"/>
                      <w:szCs w:val="16"/>
                      <w:lang w:eastAsia="fr-FR"/>
                    </w:rPr>
                    <w:t xml:space="preserve">le code BIC 11 du client du participant </w:t>
                  </w:r>
                  <w:proofErr w:type="spellStart"/>
                  <w:r w:rsidRPr="00256D06">
                    <w:rPr>
                      <w:rFonts w:ascii="Calibri" w:eastAsia="Times New Roman" w:hAnsi="Calibri" w:cs="Calibri"/>
                      <w:sz w:val="16"/>
                      <w:szCs w:val="16"/>
                      <w:lang w:eastAsia="fr-FR"/>
                    </w:rPr>
                    <w:t>Recev</w:t>
                  </w:r>
                  <w:r>
                    <w:rPr>
                      <w:rFonts w:ascii="Calibri" w:eastAsia="Times New Roman" w:hAnsi="Calibri" w:cs="Calibri"/>
                      <w:sz w:val="16"/>
                      <w:szCs w:val="16"/>
                      <w:lang w:eastAsia="fr-FR"/>
                    </w:rPr>
                    <w:t>an</w:t>
                  </w:r>
                  <w:proofErr w:type="spellEnd"/>
                  <w:r w:rsidRPr="00256D06">
                    <w:rPr>
                      <w:rFonts w:ascii="Calibri" w:eastAsia="Times New Roman" w:hAnsi="Calibri" w:cs="Calibri"/>
                      <w:sz w:val="16"/>
                      <w:szCs w:val="16"/>
                      <w:lang w:eastAsia="fr-FR"/>
                    </w:rPr>
                    <w:br/>
                    <w:t>à défaut le LEI s’il est disponible</w:t>
                  </w:r>
                  <w:r>
                    <w:rPr>
                      <w:rFonts w:ascii="Calibri" w:eastAsia="Times New Roman" w:hAnsi="Calibri" w:cs="Calibri"/>
                      <w:sz w:val="16"/>
                      <w:szCs w:val="16"/>
                      <w:lang w:eastAsia="fr-FR"/>
                    </w:rPr>
                    <w:t xml:space="preserve"> ou un code propriétaire</w:t>
                  </w:r>
                </w:p>
              </w:tc>
              <w:tc>
                <w:tcPr>
                  <w:tcW w:w="1559" w:type="dxa"/>
                  <w:vAlign w:val="center"/>
                  <w:hideMark/>
                </w:tcPr>
                <w:p w:rsidR="00C20F16" w:rsidRPr="00256D06" w:rsidRDefault="00C20F16" w:rsidP="00694CB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16"/>
                      <w:szCs w:val="16"/>
                      <w:lang w:eastAsia="fr-FR"/>
                    </w:rPr>
                  </w:pPr>
                  <w:r w:rsidRPr="00256D06">
                    <w:rPr>
                      <w:rFonts w:ascii="Calibri" w:eastAsia="Times New Roman" w:hAnsi="Calibri" w:cs="Calibri"/>
                      <w:sz w:val="16"/>
                      <w:szCs w:val="16"/>
                      <w:lang w:eastAsia="fr-FR"/>
                    </w:rPr>
                    <w:t>le code BIC 11 du client du participant Recev</w:t>
                  </w:r>
                  <w:r>
                    <w:rPr>
                      <w:rFonts w:ascii="Calibri" w:eastAsia="Times New Roman" w:hAnsi="Calibri" w:cs="Calibri"/>
                      <w:sz w:val="16"/>
                      <w:szCs w:val="16"/>
                      <w:lang w:eastAsia="fr-FR"/>
                    </w:rPr>
                    <w:t>ant</w:t>
                  </w:r>
                  <w:r w:rsidRPr="00256D06">
                    <w:rPr>
                      <w:rFonts w:ascii="Calibri" w:eastAsia="Times New Roman" w:hAnsi="Calibri" w:cs="Calibri"/>
                      <w:sz w:val="16"/>
                      <w:szCs w:val="16"/>
                      <w:lang w:eastAsia="fr-FR"/>
                    </w:rPr>
                    <w:br/>
                    <w:t>à défaut son LEI s'il est disponible</w:t>
                  </w:r>
                  <w:r>
                    <w:rPr>
                      <w:rFonts w:ascii="Calibri" w:eastAsia="Times New Roman" w:hAnsi="Calibri" w:cs="Calibri"/>
                      <w:sz w:val="16"/>
                      <w:szCs w:val="16"/>
                      <w:lang w:eastAsia="fr-FR"/>
                    </w:rPr>
                    <w:t xml:space="preserve"> ou un code propriétaire</w:t>
                  </w:r>
                </w:p>
              </w:tc>
              <w:tc>
                <w:tcPr>
                  <w:tcW w:w="1276" w:type="dxa"/>
                  <w:vMerge/>
                  <w:shd w:val="clear" w:color="auto" w:fill="F2F2F2" w:themeFill="background1" w:themeFillShade="F2"/>
                  <w:noWrap/>
                  <w:vAlign w:val="center"/>
                </w:tcPr>
                <w:p w:rsidR="00C20F16" w:rsidRPr="00256D06" w:rsidRDefault="00C20F16" w:rsidP="00694CB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6"/>
                      <w:szCs w:val="16"/>
                      <w:lang w:eastAsia="fr-FR"/>
                    </w:rPr>
                  </w:pPr>
                </w:p>
              </w:tc>
              <w:tc>
                <w:tcPr>
                  <w:tcW w:w="1276" w:type="dxa"/>
                  <w:shd w:val="clear" w:color="auto" w:fill="EAF1DD" w:themeFill="accent3" w:themeFillTint="33"/>
                  <w:vAlign w:val="center"/>
                </w:tcPr>
                <w:p w:rsidR="00C20F16" w:rsidRPr="00256D06" w:rsidRDefault="00C20F16" w:rsidP="00694CB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6"/>
                      <w:szCs w:val="16"/>
                      <w:lang w:eastAsia="fr-FR"/>
                    </w:rPr>
                  </w:pPr>
                  <w:r w:rsidRPr="00256D06">
                    <w:rPr>
                      <w:rFonts w:ascii="Calibri" w:eastAsia="Times New Roman" w:hAnsi="Calibri" w:cs="Calibri"/>
                      <w:color w:val="000000"/>
                      <w:sz w:val="16"/>
                      <w:szCs w:val="16"/>
                      <w:lang w:eastAsia="fr-FR"/>
                    </w:rPr>
                    <w:t>OK</w:t>
                  </w:r>
                </w:p>
              </w:tc>
            </w:tr>
          </w:tbl>
          <w:p w:rsidR="00C20F16" w:rsidRPr="00256D06" w:rsidRDefault="00C20F16" w:rsidP="00C20F16">
            <w:pPr>
              <w:rPr>
                <w:sz w:val="20"/>
                <w:szCs w:val="20"/>
                <w:lang w:val="fr-FR"/>
              </w:rPr>
            </w:pPr>
          </w:p>
          <w:p w:rsidR="00C20F16" w:rsidRPr="00C20F16" w:rsidRDefault="00C20F16" w:rsidP="00C20F16">
            <w:pPr>
              <w:spacing w:before="120"/>
              <w:jc w:val="both"/>
              <w:rPr>
                <w:rFonts w:cs="Tahoma"/>
                <w:szCs w:val="21"/>
                <w:lang w:val="fr-FR" w:eastAsia="fr-FR"/>
              </w:rPr>
            </w:pPr>
            <w:r w:rsidRPr="00C20F16">
              <w:rPr>
                <w:rFonts w:cs="Tahoma"/>
                <w:szCs w:val="21"/>
                <w:lang w:val="fr-FR" w:eastAsia="fr-FR"/>
              </w:rPr>
              <w:t>Les zones Client du participant recevant / livrant peuvent admettre une valeur « tout contenu » dont les valeurs devront néanmoins être identiques ou être renseignées à « blanc » dans les deux instructions pour permettre l’appariement.</w:t>
            </w:r>
          </w:p>
        </w:tc>
      </w:tr>
      <w:tr w:rsidR="0081511D" w:rsidRPr="00C20F16" w:rsidTr="006542E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RPr="00C20F16" w:rsidTr="0081511D">
        <w:tc>
          <w:tcPr>
            <w:tcW w:w="2093" w:type="dxa"/>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 xml:space="preserve">Description des rôles de toutes les parties prenantes </w:t>
            </w:r>
          </w:p>
          <w:p w:rsidR="0081511D" w:rsidRPr="00D103DA"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513" w:type="dxa"/>
          </w:tcPr>
          <w:p w:rsidR="00C20F16" w:rsidRPr="00C20F16" w:rsidRDefault="00C20F16" w:rsidP="00C20F16">
            <w:pPr>
              <w:spacing w:beforeLines="60" w:before="144"/>
              <w:jc w:val="both"/>
              <w:rPr>
                <w:rFonts w:cs="Tahoma"/>
                <w:b/>
                <w:lang w:val="fr-FR" w:eastAsia="fr-FR"/>
              </w:rPr>
            </w:pPr>
            <w:r w:rsidRPr="00C20F16">
              <w:rPr>
                <w:rFonts w:cs="Tahoma"/>
                <w:b/>
                <w:lang w:val="fr-FR" w:eastAsia="fr-FR"/>
              </w:rPr>
              <w:t>T2S : Plateforme technique de dénouement.</w:t>
            </w:r>
          </w:p>
          <w:p w:rsidR="00C20F16" w:rsidRPr="00C20F16" w:rsidRDefault="00C20F16" w:rsidP="00C20F16">
            <w:pPr>
              <w:spacing w:beforeLines="60" w:before="144"/>
              <w:jc w:val="both"/>
              <w:rPr>
                <w:rFonts w:cs="Tahoma"/>
                <w:lang w:val="fr-FR" w:eastAsia="fr-FR"/>
              </w:rPr>
            </w:pPr>
            <w:r w:rsidRPr="00C20F16">
              <w:rPr>
                <w:rFonts w:cs="Tahoma"/>
                <w:lang w:val="fr-FR" w:eastAsia="fr-FR"/>
              </w:rPr>
              <w:t>Un participant de CSD peut avoir le statut de participant direct à la plateforme ou de participant indirect.</w:t>
            </w:r>
          </w:p>
          <w:p w:rsidR="00C20F16" w:rsidRPr="00C20F16" w:rsidRDefault="00C20F16" w:rsidP="00C20F16">
            <w:pPr>
              <w:spacing w:beforeLines="60" w:before="144"/>
              <w:jc w:val="both"/>
              <w:rPr>
                <w:rFonts w:cs="Tahoma"/>
                <w:lang w:val="fr-FR" w:eastAsia="fr-FR"/>
              </w:rPr>
            </w:pPr>
          </w:p>
          <w:p w:rsidR="00C20F16" w:rsidRPr="00C20F16" w:rsidRDefault="00C20F16" w:rsidP="00C20F16">
            <w:pPr>
              <w:spacing w:beforeLines="60" w:before="144"/>
              <w:jc w:val="both"/>
              <w:rPr>
                <w:rFonts w:cs="Tahoma"/>
                <w:b/>
                <w:lang w:val="fr-FR" w:eastAsia="fr-FR"/>
              </w:rPr>
            </w:pPr>
            <w:r w:rsidRPr="00C20F16">
              <w:rPr>
                <w:rFonts w:cs="Tahoma"/>
                <w:b/>
                <w:lang w:val="fr-FR" w:eastAsia="fr-FR"/>
              </w:rPr>
              <w:t>CSD ou dépositaire</w:t>
            </w:r>
            <w:r>
              <w:rPr>
                <w:rFonts w:cs="Tahoma"/>
                <w:b/>
                <w:lang w:val="fr-FR" w:eastAsia="fr-FR"/>
              </w:rPr>
              <w:t xml:space="preserve"> central : </w:t>
            </w:r>
            <w:r w:rsidRPr="00C20F16">
              <w:rPr>
                <w:rFonts w:cs="Tahoma"/>
                <w:lang w:val="fr-FR" w:eastAsia="fr-FR"/>
              </w:rPr>
              <w:t>Personne morale qui exploite un système de règlement de titres et fournit au moins un autre des services suivants :</w:t>
            </w:r>
          </w:p>
          <w:p w:rsidR="00C20F16" w:rsidRPr="00C20F16" w:rsidRDefault="00C20F16" w:rsidP="00C20F16">
            <w:pPr>
              <w:pStyle w:val="ListParagraph"/>
              <w:numPr>
                <w:ilvl w:val="0"/>
                <w:numId w:val="3"/>
              </w:numPr>
              <w:spacing w:before="120"/>
              <w:ind w:left="318" w:hanging="284"/>
              <w:contextualSpacing w:val="0"/>
              <w:jc w:val="both"/>
              <w:rPr>
                <w:rFonts w:eastAsia="MS Mincho" w:cs="Times New Roman"/>
                <w:noProof/>
                <w:szCs w:val="32"/>
                <w:lang w:val="fr-FR"/>
              </w:rPr>
            </w:pPr>
            <w:r w:rsidRPr="00C20F16">
              <w:rPr>
                <w:rFonts w:eastAsia="MS Mincho" w:cs="Times New Roman"/>
                <w:noProof/>
                <w:szCs w:val="32"/>
                <w:lang w:val="fr-FR"/>
              </w:rPr>
              <w:t xml:space="preserve">Enregistrement initial de titres dans un système d’inscription en compte, </w:t>
            </w:r>
          </w:p>
          <w:p w:rsidR="00C20F16" w:rsidRPr="00C20F16" w:rsidRDefault="00C20F16" w:rsidP="00C20F16">
            <w:pPr>
              <w:pStyle w:val="ListParagraph"/>
              <w:numPr>
                <w:ilvl w:val="0"/>
                <w:numId w:val="3"/>
              </w:numPr>
              <w:spacing w:before="120"/>
              <w:ind w:left="318" w:hanging="284"/>
              <w:contextualSpacing w:val="0"/>
              <w:jc w:val="both"/>
              <w:rPr>
                <w:rFonts w:eastAsia="MS Mincho" w:cs="Times New Roman"/>
                <w:noProof/>
                <w:szCs w:val="32"/>
                <w:lang w:val="fr-FR"/>
              </w:rPr>
            </w:pPr>
            <w:r w:rsidRPr="00C20F16">
              <w:rPr>
                <w:rFonts w:eastAsia="MS Mincho" w:cs="Times New Roman"/>
                <w:noProof/>
                <w:szCs w:val="32"/>
                <w:lang w:val="fr-FR"/>
              </w:rPr>
              <w:t>Fourniture et tenue centralisée de comptes de titres au plus haut niveau («service de tenue centralisée de comptes»).</w:t>
            </w:r>
          </w:p>
          <w:p w:rsidR="00C20F16" w:rsidRPr="00C20F16" w:rsidRDefault="00C20F16" w:rsidP="00C20F16">
            <w:pPr>
              <w:spacing w:beforeLines="60" w:before="144"/>
              <w:jc w:val="both"/>
              <w:rPr>
                <w:rFonts w:cs="Tahoma"/>
                <w:lang w:val="fr-FR" w:eastAsia="fr-FR"/>
              </w:rPr>
            </w:pPr>
            <w:r w:rsidRPr="00C20F16">
              <w:rPr>
                <w:rFonts w:cs="Tahoma"/>
                <w:lang w:val="fr-FR" w:eastAsia="fr-FR"/>
              </w:rPr>
              <w:t xml:space="preserve"> REGLEMENT (UE) N o 909/2014 DU PARLEMENT EUROPÉEN ET DU CONSEIL du 23 juillet 2014</w:t>
            </w:r>
          </w:p>
          <w:p w:rsidR="00C20F16" w:rsidRPr="00C20F16" w:rsidRDefault="00C20F16" w:rsidP="00C20F16">
            <w:pPr>
              <w:spacing w:beforeLines="60" w:before="144"/>
              <w:jc w:val="both"/>
              <w:rPr>
                <w:rFonts w:cs="Tahoma"/>
                <w:lang w:val="fr-FR" w:eastAsia="fr-FR"/>
              </w:rPr>
            </w:pPr>
          </w:p>
          <w:p w:rsidR="00C20F16" w:rsidRPr="00C20F16" w:rsidRDefault="00C20F16" w:rsidP="00C20F16">
            <w:pPr>
              <w:spacing w:beforeLines="60" w:before="144"/>
              <w:jc w:val="both"/>
              <w:rPr>
                <w:rFonts w:cs="Tahoma"/>
                <w:b/>
                <w:lang w:val="fr-FR" w:eastAsia="fr-FR"/>
              </w:rPr>
            </w:pPr>
            <w:r w:rsidRPr="00C20F16">
              <w:rPr>
                <w:rFonts w:cs="Tahoma"/>
                <w:b/>
                <w:lang w:val="fr-FR" w:eastAsia="fr-FR"/>
              </w:rPr>
              <w:t>Participant du CSD :</w:t>
            </w:r>
          </w:p>
          <w:p w:rsidR="00C20F16" w:rsidRPr="00C20F16" w:rsidRDefault="00C20F16" w:rsidP="00C20F16">
            <w:pPr>
              <w:spacing w:beforeLines="60" w:before="144"/>
              <w:jc w:val="both"/>
              <w:rPr>
                <w:rFonts w:cs="Tahoma"/>
                <w:lang w:val="fr-FR" w:eastAsia="fr-FR"/>
              </w:rPr>
            </w:pPr>
            <w:r w:rsidRPr="00C20F16">
              <w:rPr>
                <w:rFonts w:cs="Tahoma"/>
                <w:lang w:val="fr-FR" w:eastAsia="fr-FR"/>
              </w:rPr>
              <w:t>Insitution financière accédant directement aux services d’un dépositaire central et ayant la capacité d’opérer des instructions de règlement livraison dans le cadre des services offerts par le CSD, ces instructions pouvant provenir d’ordre de la part de sa clientèle ou pour son propre compte.</w:t>
            </w:r>
          </w:p>
          <w:p w:rsidR="00C20F16" w:rsidRPr="00C20F16" w:rsidRDefault="00C20F16" w:rsidP="00C20F16">
            <w:pPr>
              <w:spacing w:beforeLines="60" w:before="144"/>
              <w:jc w:val="both"/>
              <w:rPr>
                <w:rFonts w:cs="Tahoma"/>
                <w:lang w:val="fr-FR" w:eastAsia="fr-FR"/>
              </w:rPr>
            </w:pPr>
          </w:p>
          <w:p w:rsidR="00C20F16" w:rsidRPr="00C20F16" w:rsidRDefault="00C20F16" w:rsidP="00C20F16">
            <w:pPr>
              <w:spacing w:beforeLines="60" w:before="144"/>
              <w:jc w:val="both"/>
              <w:rPr>
                <w:rFonts w:cs="Tahoma"/>
                <w:b/>
                <w:lang w:val="fr-FR" w:eastAsia="fr-FR"/>
              </w:rPr>
            </w:pPr>
            <w:r w:rsidRPr="00C20F16">
              <w:rPr>
                <w:rFonts w:cs="Tahoma"/>
                <w:b/>
                <w:lang w:val="fr-FR" w:eastAsia="fr-FR"/>
              </w:rPr>
              <w:t>Client du participant du ou d’un CSD :</w:t>
            </w:r>
          </w:p>
          <w:p w:rsidR="00C20F16" w:rsidRPr="00C20F16" w:rsidRDefault="00C20F16" w:rsidP="00C20F16">
            <w:pPr>
              <w:spacing w:beforeLines="60" w:before="144"/>
              <w:jc w:val="both"/>
              <w:rPr>
                <w:rFonts w:cs="Tahoma"/>
                <w:lang w:val="fr-FR" w:eastAsia="fr-FR"/>
              </w:rPr>
            </w:pPr>
            <w:r w:rsidRPr="00C20F16">
              <w:rPr>
                <w:rFonts w:cs="Tahoma"/>
                <w:lang w:val="fr-FR" w:eastAsia="fr-FR"/>
              </w:rPr>
              <w:t xml:space="preserve">Personne morale ou physique ayant contracté avec une institution financière </w:t>
            </w:r>
            <w:r w:rsidRPr="00C20F16">
              <w:rPr>
                <w:rFonts w:cs="Tahoma"/>
                <w:lang w:val="fr-FR" w:eastAsia="fr-FR"/>
              </w:rPr>
              <w:lastRenderedPageBreak/>
              <w:t xml:space="preserve">participant d’un CSD dans le cadre d’une offre de service titres. </w:t>
            </w:r>
          </w:p>
          <w:p w:rsidR="0081511D" w:rsidRPr="00C20F16" w:rsidRDefault="00C20F16" w:rsidP="00C20F16">
            <w:pPr>
              <w:spacing w:beforeLines="60" w:before="144"/>
              <w:jc w:val="both"/>
              <w:rPr>
                <w:rFonts w:cs="Tahoma"/>
                <w:lang w:val="fr-FR" w:eastAsia="fr-FR"/>
              </w:rPr>
            </w:pPr>
            <w:r w:rsidRPr="00C20F16">
              <w:rPr>
                <w:rFonts w:cs="Tahoma"/>
                <w:lang w:val="fr-FR" w:eastAsia="fr-FR"/>
              </w:rPr>
              <w:t>Le client du participant d’un CSD n’est pas nécessairement l’investisseur final, il peut lui-même transmettre des instructions provenant de ses propres clients (et ainsi de suite).</w:t>
            </w:r>
          </w:p>
        </w:tc>
      </w:tr>
      <w:tr w:rsidR="0081511D" w:rsidRPr="00C20F16" w:rsidTr="006542E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RPr="0081511D" w:rsidTr="0081511D">
        <w:tc>
          <w:tcPr>
            <w:tcW w:w="2093" w:type="dxa"/>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Schéma des flux</w:t>
            </w:r>
          </w:p>
          <w:p w:rsidR="0081511D"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513" w:type="dxa"/>
          </w:tcPr>
          <w:p w:rsidR="0081511D" w:rsidRPr="00FD2FD6" w:rsidRDefault="0081511D" w:rsidP="0081511D">
            <w:pPr>
              <w:rPr>
                <w:rFonts w:eastAsia="MS Mincho" w:cs="Times New Roman"/>
                <w:noProof/>
                <w:szCs w:val="32"/>
                <w:lang w:val="fr-FR"/>
              </w:rPr>
            </w:pPr>
          </w:p>
        </w:tc>
      </w:tr>
      <w:tr w:rsidR="0081511D" w:rsidRPr="0081511D" w:rsidTr="006542E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RPr="00113071" w:rsidTr="0091257E">
        <w:tc>
          <w:tcPr>
            <w:tcW w:w="2093" w:type="dxa"/>
            <w:tcBorders>
              <w:bottom w:val="single" w:sz="4" w:space="0" w:color="auto"/>
            </w:tcBorders>
            <w:shd w:val="clear" w:color="auto" w:fill="BFBFBF" w:themeFill="background1" w:themeFillShade="BF"/>
          </w:tcPr>
          <w:p w:rsidR="0081511D" w:rsidRDefault="0081511D" w:rsidP="00EC776F">
            <w:pPr>
              <w:rPr>
                <w:rFonts w:eastAsia="MS Mincho" w:cs="Times New Roman"/>
                <w:b/>
                <w:noProof/>
                <w:szCs w:val="32"/>
                <w:lang w:val="fr-FR"/>
              </w:rPr>
            </w:pPr>
            <w:r>
              <w:rPr>
                <w:rFonts w:eastAsia="MS Mincho" w:cs="Times New Roman"/>
                <w:b/>
                <w:noProof/>
                <w:szCs w:val="32"/>
                <w:lang w:val="fr-FR"/>
              </w:rPr>
              <w:t>Liens avec d’autres pratiques</w:t>
            </w:r>
          </w:p>
        </w:tc>
        <w:tc>
          <w:tcPr>
            <w:tcW w:w="7513" w:type="dxa"/>
            <w:tcBorders>
              <w:bottom w:val="single" w:sz="4" w:space="0" w:color="auto"/>
            </w:tcBorders>
          </w:tcPr>
          <w:p w:rsidR="0081511D" w:rsidRPr="00922B9C" w:rsidRDefault="00113071" w:rsidP="00922B9C">
            <w:pPr>
              <w:spacing w:before="120"/>
              <w:jc w:val="both"/>
              <w:rPr>
                <w:rFonts w:eastAsia="MS Mincho" w:cs="Times New Roman"/>
                <w:noProof/>
                <w:szCs w:val="32"/>
                <w:lang w:val="fr-FR"/>
              </w:rPr>
            </w:pPr>
            <w:r>
              <w:rPr>
                <w:rFonts w:eastAsia="MS Mincho" w:cs="Times New Roman"/>
                <w:noProof/>
                <w:szCs w:val="32"/>
                <w:lang w:val="fr-FR"/>
              </w:rPr>
              <w:t>-</w:t>
            </w:r>
          </w:p>
        </w:tc>
      </w:tr>
    </w:tbl>
    <w:p w:rsidR="001E0D83" w:rsidRDefault="001E0D83" w:rsidP="00D103DA">
      <w:pPr>
        <w:spacing w:after="0" w:line="240" w:lineRule="auto"/>
        <w:rPr>
          <w:rFonts w:eastAsia="MS Mincho" w:cs="Times New Roman"/>
          <w:noProof/>
          <w:szCs w:val="32"/>
          <w:lang w:val="fr-FR"/>
        </w:rPr>
      </w:pPr>
    </w:p>
    <w:p w:rsidR="0081511D" w:rsidRDefault="0081511D" w:rsidP="00D103DA">
      <w:pPr>
        <w:spacing w:after="0" w:line="240" w:lineRule="auto"/>
        <w:rPr>
          <w:rFonts w:eastAsia="MS Mincho" w:cs="Times New Roman"/>
          <w:noProof/>
          <w:szCs w:val="32"/>
          <w:lang w:val="fr-FR"/>
        </w:rPr>
      </w:pPr>
    </w:p>
    <w:p w:rsidR="0081511D" w:rsidRPr="004F6025" w:rsidRDefault="0081511D" w:rsidP="0081511D">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proposition de pratique de marché</w:t>
      </w:r>
    </w:p>
    <w:p w:rsidR="0081511D" w:rsidRDefault="0081511D" w:rsidP="00D103DA">
      <w:pPr>
        <w:spacing w:after="0" w:line="240" w:lineRule="auto"/>
        <w:rPr>
          <w:rFonts w:eastAsia="MS Mincho" w:cs="Times New Roman"/>
          <w:noProof/>
          <w:szCs w:val="32"/>
          <w:lang w:val="fr-FR"/>
        </w:rPr>
      </w:pPr>
    </w:p>
    <w:tbl>
      <w:tblPr>
        <w:tblStyle w:val="TableGrid"/>
        <w:tblW w:w="9606" w:type="dxa"/>
        <w:tblLook w:val="04A0" w:firstRow="1" w:lastRow="0" w:firstColumn="1" w:lastColumn="0" w:noHBand="0" w:noVBand="1"/>
      </w:tblPr>
      <w:tblGrid>
        <w:gridCol w:w="2093"/>
        <w:gridCol w:w="7483"/>
        <w:gridCol w:w="30"/>
      </w:tblGrid>
      <w:tr w:rsidR="001E0D83" w:rsidRPr="00C20F16" w:rsidTr="0081511D">
        <w:trPr>
          <w:gridAfter w:val="1"/>
          <w:wAfter w:w="30" w:type="dxa"/>
        </w:trPr>
        <w:tc>
          <w:tcPr>
            <w:tcW w:w="2093" w:type="dxa"/>
            <w:shd w:val="clear" w:color="auto" w:fill="BFBFBF" w:themeFill="background1" w:themeFillShade="BF"/>
          </w:tcPr>
          <w:p w:rsidR="001E0D83" w:rsidRPr="00D103DA" w:rsidRDefault="0091257E" w:rsidP="00EC776F">
            <w:pPr>
              <w:rPr>
                <w:rFonts w:eastAsia="MS Mincho" w:cs="Times New Roman"/>
                <w:b/>
                <w:noProof/>
                <w:szCs w:val="32"/>
                <w:lang w:val="fr-FR"/>
              </w:rPr>
            </w:pPr>
            <w:r>
              <w:rPr>
                <w:rFonts w:eastAsia="MS Mincho" w:cs="Times New Roman"/>
                <w:b/>
                <w:noProof/>
                <w:szCs w:val="32"/>
                <w:lang w:val="fr-FR"/>
              </w:rPr>
              <w:t>Pratique</w:t>
            </w:r>
            <w:r w:rsidR="00BA66D3">
              <w:rPr>
                <w:rFonts w:eastAsia="MS Mincho" w:cs="Times New Roman"/>
                <w:b/>
                <w:noProof/>
                <w:szCs w:val="32"/>
                <w:lang w:val="fr-FR"/>
              </w:rPr>
              <w:t xml:space="preserve"> </w:t>
            </w:r>
            <w:r w:rsidR="001E0D83">
              <w:rPr>
                <w:rFonts w:eastAsia="MS Mincho" w:cs="Times New Roman"/>
                <w:b/>
                <w:noProof/>
                <w:szCs w:val="32"/>
                <w:lang w:val="fr-FR"/>
              </w:rPr>
              <w:t>recommandé</w:t>
            </w:r>
            <w:r w:rsidR="00BA66D3">
              <w:rPr>
                <w:rFonts w:eastAsia="MS Mincho" w:cs="Times New Roman"/>
                <w:b/>
                <w:noProof/>
                <w:szCs w:val="32"/>
                <w:lang w:val="fr-FR"/>
              </w:rPr>
              <w:t>e</w:t>
            </w:r>
          </w:p>
        </w:tc>
        <w:tc>
          <w:tcPr>
            <w:tcW w:w="7483" w:type="dxa"/>
          </w:tcPr>
          <w:p w:rsidR="00C20F16" w:rsidRPr="00C20F16" w:rsidRDefault="00C20F16" w:rsidP="00C20F16">
            <w:pPr>
              <w:spacing w:beforeLines="60" w:before="144"/>
              <w:jc w:val="both"/>
              <w:rPr>
                <w:rFonts w:cs="Tahoma"/>
                <w:lang w:val="fr-FR" w:eastAsia="fr-FR"/>
              </w:rPr>
            </w:pPr>
            <w:r w:rsidRPr="00C20F16">
              <w:rPr>
                <w:rFonts w:cs="Tahoma"/>
                <w:lang w:val="fr-FR" w:eastAsia="fr-FR"/>
              </w:rPr>
              <w:t xml:space="preserve">La règle proposée par le X MAP sera recommandée pour identifier le client du participant. Le champ n’étant pas obligatoire, cette règle sera appliquée suivant le principe du meilleur effort. </w:t>
            </w:r>
          </w:p>
          <w:p w:rsidR="00C20F16" w:rsidRPr="00C20F16" w:rsidRDefault="00C20F16" w:rsidP="00C20F16">
            <w:pPr>
              <w:spacing w:beforeLines="60" w:before="144"/>
              <w:jc w:val="both"/>
              <w:rPr>
                <w:rFonts w:cs="Tahoma"/>
                <w:lang w:val="fr-FR" w:eastAsia="fr-FR"/>
              </w:rPr>
            </w:pPr>
            <w:r w:rsidRPr="00C20F16">
              <w:rPr>
                <w:rFonts w:cs="Tahoma"/>
                <w:lang w:val="fr-FR" w:eastAsia="fr-FR"/>
              </w:rPr>
              <w:t>La recommandation actuelle du XMAP et nécessitant une adoption par les instances de T2S (AG) est que le participant au CSD renseigne le champ « client du participant du CSD » avec la donnée appropriée en suivant l’ordre de priorité suivant :</w:t>
            </w:r>
          </w:p>
          <w:p w:rsidR="00C20F16" w:rsidRPr="00C20F16" w:rsidRDefault="00C20F16" w:rsidP="00C20F16">
            <w:pPr>
              <w:pStyle w:val="ListParagraph"/>
              <w:numPr>
                <w:ilvl w:val="0"/>
                <w:numId w:val="3"/>
              </w:numPr>
              <w:spacing w:before="120"/>
              <w:ind w:left="318" w:hanging="284"/>
              <w:contextualSpacing w:val="0"/>
              <w:jc w:val="both"/>
              <w:rPr>
                <w:rFonts w:eastAsia="MS Mincho" w:cs="Times New Roman"/>
                <w:noProof/>
                <w:szCs w:val="32"/>
                <w:lang w:val="fr-FR"/>
              </w:rPr>
            </w:pPr>
            <w:r w:rsidRPr="00C20F16">
              <w:rPr>
                <w:rFonts w:eastAsia="MS Mincho" w:cs="Times New Roman"/>
                <w:noProof/>
                <w:szCs w:val="32"/>
                <w:lang w:val="fr-FR"/>
              </w:rPr>
              <w:t xml:space="preserve">le code BIC 11 du client du participant si ce code est disponible </w:t>
            </w:r>
          </w:p>
          <w:p w:rsidR="00C20F16" w:rsidRPr="00C20F16" w:rsidRDefault="00C20F16" w:rsidP="00C20F16">
            <w:pPr>
              <w:pStyle w:val="ListParagraph"/>
              <w:numPr>
                <w:ilvl w:val="0"/>
                <w:numId w:val="3"/>
              </w:numPr>
              <w:spacing w:before="120"/>
              <w:ind w:left="318" w:hanging="284"/>
              <w:contextualSpacing w:val="0"/>
              <w:jc w:val="both"/>
              <w:rPr>
                <w:rFonts w:eastAsia="MS Mincho" w:cs="Times New Roman"/>
                <w:noProof/>
                <w:szCs w:val="32"/>
                <w:lang w:val="fr-FR"/>
              </w:rPr>
            </w:pPr>
            <w:r w:rsidRPr="00C20F16">
              <w:rPr>
                <w:rFonts w:eastAsia="MS Mincho" w:cs="Times New Roman"/>
                <w:noProof/>
                <w:szCs w:val="32"/>
                <w:lang w:val="fr-FR"/>
              </w:rPr>
              <w:t>à défaut le LEI si celui-ci est disponible</w:t>
            </w:r>
          </w:p>
          <w:p w:rsidR="00C20F16" w:rsidRPr="00C20F16" w:rsidRDefault="00C20F16" w:rsidP="00C20F16">
            <w:pPr>
              <w:pStyle w:val="ListParagraph"/>
              <w:numPr>
                <w:ilvl w:val="0"/>
                <w:numId w:val="3"/>
              </w:numPr>
              <w:spacing w:before="120"/>
              <w:ind w:left="318" w:hanging="284"/>
              <w:contextualSpacing w:val="0"/>
              <w:jc w:val="both"/>
              <w:rPr>
                <w:rFonts w:eastAsia="MS Mincho" w:cs="Times New Roman"/>
                <w:noProof/>
                <w:szCs w:val="32"/>
                <w:lang w:val="fr-FR"/>
              </w:rPr>
            </w:pPr>
            <w:r w:rsidRPr="00C20F16">
              <w:rPr>
                <w:rFonts w:eastAsia="MS Mincho" w:cs="Times New Roman"/>
                <w:noProof/>
                <w:szCs w:val="32"/>
                <w:lang w:val="fr-FR"/>
              </w:rPr>
              <w:t>tout contenu par exemple de type code propriétaire ou le fait de laisser le champ à blanc.</w:t>
            </w:r>
          </w:p>
          <w:p w:rsidR="00C20F16" w:rsidRPr="00C20F16" w:rsidRDefault="00C20F16" w:rsidP="00C20F16">
            <w:pPr>
              <w:spacing w:beforeLines="60" w:before="144"/>
              <w:jc w:val="both"/>
              <w:rPr>
                <w:rFonts w:cs="Tahoma"/>
                <w:lang w:val="fr-FR" w:eastAsia="fr-FR"/>
              </w:rPr>
            </w:pPr>
            <w:r w:rsidRPr="00C20F16">
              <w:rPr>
                <w:rFonts w:cs="Tahoma"/>
                <w:lang w:val="fr-FR" w:eastAsia="fr-FR"/>
              </w:rPr>
              <w:t>Une précision est apportée par la pratique T2S à savoir que si le participant au CSD est lui-même pa</w:t>
            </w:r>
            <w:r>
              <w:rPr>
                <w:rFonts w:cs="Tahoma"/>
                <w:lang w:val="fr-FR" w:eastAsia="fr-FR"/>
              </w:rPr>
              <w:t>rtie prenante à l’ordre négocié lié</w:t>
            </w:r>
            <w:r w:rsidRPr="00C20F16">
              <w:rPr>
                <w:rFonts w:cs="Tahoma"/>
                <w:lang w:val="fr-FR" w:eastAsia="fr-FR"/>
              </w:rPr>
              <w:t xml:space="preserve"> à cette transaction de règlement livraison, alors le BIC11 à mentionner doit être son propre BIC11.</w:t>
            </w:r>
          </w:p>
          <w:p w:rsidR="00C20F16" w:rsidRPr="00C20F16" w:rsidRDefault="00C20F16" w:rsidP="00C20F16">
            <w:pPr>
              <w:spacing w:beforeLines="60" w:before="144"/>
              <w:jc w:val="both"/>
              <w:rPr>
                <w:rFonts w:cs="Tahoma"/>
                <w:lang w:val="fr-FR" w:eastAsia="fr-FR"/>
              </w:rPr>
            </w:pPr>
          </w:p>
          <w:p w:rsidR="00C20F16" w:rsidRPr="00C20F16" w:rsidRDefault="00C20F16" w:rsidP="00C20F16">
            <w:pPr>
              <w:spacing w:beforeLines="60" w:before="144"/>
              <w:jc w:val="both"/>
              <w:rPr>
                <w:rFonts w:cs="Tahoma"/>
                <w:b/>
                <w:lang w:val="fr-FR" w:eastAsia="fr-FR"/>
              </w:rPr>
            </w:pPr>
            <w:r w:rsidRPr="00C20F16">
              <w:rPr>
                <w:rFonts w:cs="Tahoma"/>
                <w:b/>
                <w:lang w:val="fr-FR" w:eastAsia="fr-FR"/>
              </w:rPr>
              <w:t>Cas particulier des instructions de R/L pour les fonds en France.</w:t>
            </w:r>
          </w:p>
          <w:p w:rsidR="00AA1FDB" w:rsidRPr="00C20F16" w:rsidRDefault="00C20F16" w:rsidP="00C20F16">
            <w:pPr>
              <w:spacing w:beforeLines="60" w:before="144"/>
              <w:jc w:val="both"/>
              <w:rPr>
                <w:rFonts w:cs="Tahoma"/>
                <w:lang w:val="fr-FR" w:eastAsia="fr-FR"/>
              </w:rPr>
            </w:pPr>
            <w:r w:rsidRPr="00C20F16">
              <w:rPr>
                <w:rFonts w:cs="Tahoma"/>
                <w:lang w:val="fr-FR" w:eastAsia="fr-FR"/>
              </w:rPr>
              <w:t>Il est proposé de détourner l’usage de ce champs dans le cas particulier d’instructions de règlement livraison relative à la souscription ou au rachat de part de fonds français en indiquant le distributeur soit par son BIC, so</w:t>
            </w:r>
            <w:r>
              <w:rPr>
                <w:rFonts w:cs="Tahoma"/>
                <w:lang w:val="fr-FR" w:eastAsia="fr-FR"/>
              </w:rPr>
              <w:t>it par un identifiant privatif.</w:t>
            </w:r>
          </w:p>
        </w:tc>
      </w:tr>
      <w:tr w:rsidR="0081511D" w:rsidRPr="00C20F16" w:rsidTr="0081511D">
        <w:tc>
          <w:tcPr>
            <w:tcW w:w="2093" w:type="dxa"/>
            <w:tcBorders>
              <w:left w:val="nil"/>
              <w:right w:val="nil"/>
            </w:tcBorders>
            <w:shd w:val="clear" w:color="auto" w:fill="auto"/>
          </w:tcPr>
          <w:p w:rsidR="0081511D" w:rsidRDefault="0081511D" w:rsidP="006542ED">
            <w:pPr>
              <w:rPr>
                <w:rFonts w:eastAsia="MS Mincho" w:cs="Times New Roman"/>
                <w:b/>
                <w:noProof/>
                <w:szCs w:val="32"/>
                <w:lang w:val="fr-FR"/>
              </w:rPr>
            </w:pPr>
          </w:p>
        </w:tc>
        <w:tc>
          <w:tcPr>
            <w:tcW w:w="7513" w:type="dxa"/>
            <w:gridSpan w:val="2"/>
            <w:tcBorders>
              <w:left w:val="nil"/>
              <w:right w:val="nil"/>
            </w:tcBorders>
            <w:shd w:val="clear" w:color="auto" w:fill="auto"/>
          </w:tcPr>
          <w:p w:rsidR="0081511D" w:rsidRPr="0081511D" w:rsidRDefault="0081511D" w:rsidP="006542ED">
            <w:pPr>
              <w:rPr>
                <w:rFonts w:eastAsia="MS Mincho" w:cs="Times New Roman"/>
                <w:b/>
                <w:noProof/>
                <w:szCs w:val="32"/>
                <w:lang w:val="fr-FR"/>
              </w:rPr>
            </w:pPr>
          </w:p>
        </w:tc>
      </w:tr>
      <w:tr w:rsidR="0081511D" w:rsidTr="0081511D">
        <w:trPr>
          <w:gridAfter w:val="1"/>
          <w:wAfter w:w="30" w:type="dxa"/>
        </w:trPr>
        <w:tc>
          <w:tcPr>
            <w:tcW w:w="2093" w:type="dxa"/>
            <w:tcBorders>
              <w:bottom w:val="single" w:sz="4" w:space="0" w:color="auto"/>
            </w:tcBorders>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 xml:space="preserve">Description des rôles de toutes les parties prenantes </w:t>
            </w:r>
          </w:p>
          <w:p w:rsidR="0081511D" w:rsidRPr="00D103DA"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483" w:type="dxa"/>
            <w:tcBorders>
              <w:bottom w:val="single" w:sz="4" w:space="0" w:color="auto"/>
            </w:tcBorders>
          </w:tcPr>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tc>
      </w:tr>
      <w:tr w:rsidR="0081511D" w:rsidTr="0081511D">
        <w:trPr>
          <w:gridAfter w:val="1"/>
          <w:wAfter w:w="30" w:type="dxa"/>
        </w:trPr>
        <w:tc>
          <w:tcPr>
            <w:tcW w:w="2093" w:type="dxa"/>
            <w:tcBorders>
              <w:left w:val="nil"/>
              <w:right w:val="nil"/>
            </w:tcBorders>
            <w:shd w:val="clear" w:color="auto" w:fill="FFFFFF" w:themeFill="background1"/>
          </w:tcPr>
          <w:p w:rsidR="0081511D" w:rsidRDefault="0081511D" w:rsidP="006542ED">
            <w:pPr>
              <w:rPr>
                <w:rFonts w:eastAsia="MS Mincho" w:cs="Times New Roman"/>
                <w:b/>
                <w:noProof/>
                <w:szCs w:val="32"/>
                <w:lang w:val="fr-FR"/>
              </w:rPr>
            </w:pPr>
          </w:p>
        </w:tc>
        <w:tc>
          <w:tcPr>
            <w:tcW w:w="7483" w:type="dxa"/>
            <w:tcBorders>
              <w:left w:val="nil"/>
              <w:bottom w:val="single" w:sz="4" w:space="0" w:color="auto"/>
              <w:right w:val="nil"/>
            </w:tcBorders>
            <w:shd w:val="clear" w:color="auto" w:fill="FFFFFF" w:themeFill="background1"/>
          </w:tcPr>
          <w:p w:rsidR="0081511D" w:rsidRDefault="0081511D" w:rsidP="006542ED">
            <w:pPr>
              <w:rPr>
                <w:rFonts w:eastAsia="MS Mincho" w:cs="Times New Roman"/>
                <w:noProof/>
                <w:szCs w:val="32"/>
                <w:lang w:val="fr-FR"/>
              </w:rPr>
            </w:pPr>
          </w:p>
        </w:tc>
      </w:tr>
      <w:tr w:rsidR="0081511D" w:rsidTr="0081511D">
        <w:trPr>
          <w:gridAfter w:val="1"/>
          <w:wAfter w:w="30" w:type="dxa"/>
        </w:trPr>
        <w:tc>
          <w:tcPr>
            <w:tcW w:w="2093" w:type="dxa"/>
            <w:shd w:val="clear" w:color="auto" w:fill="BFBFBF" w:themeFill="background1" w:themeFillShade="BF"/>
          </w:tcPr>
          <w:p w:rsidR="0081511D" w:rsidRDefault="0081511D" w:rsidP="006542ED">
            <w:pPr>
              <w:rPr>
                <w:rFonts w:eastAsia="MS Mincho" w:cs="Times New Roman"/>
                <w:b/>
                <w:noProof/>
                <w:szCs w:val="32"/>
                <w:lang w:val="fr-FR"/>
              </w:rPr>
            </w:pPr>
            <w:r>
              <w:rPr>
                <w:rFonts w:eastAsia="MS Mincho" w:cs="Times New Roman"/>
                <w:b/>
                <w:noProof/>
                <w:szCs w:val="32"/>
                <w:lang w:val="fr-FR"/>
              </w:rPr>
              <w:t>Schéma des flux</w:t>
            </w:r>
          </w:p>
          <w:p w:rsidR="0081511D"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483" w:type="dxa"/>
            <w:tcBorders>
              <w:bottom w:val="single" w:sz="4" w:space="0" w:color="auto"/>
            </w:tcBorders>
          </w:tcPr>
          <w:p w:rsidR="0081511D" w:rsidRDefault="0081511D" w:rsidP="006542ED">
            <w:pPr>
              <w:rPr>
                <w:rFonts w:eastAsia="MS Mincho" w:cs="Times New Roman"/>
                <w:noProof/>
                <w:szCs w:val="32"/>
                <w:lang w:val="fr-FR"/>
              </w:rPr>
            </w:pPr>
          </w:p>
          <w:p w:rsidR="0081511D" w:rsidRDefault="0081511D" w:rsidP="006542ED">
            <w:pPr>
              <w:rPr>
                <w:rFonts w:eastAsia="MS Mincho" w:cs="Times New Roman"/>
                <w:noProof/>
                <w:szCs w:val="32"/>
                <w:lang w:val="fr-FR"/>
              </w:rPr>
            </w:pPr>
          </w:p>
        </w:tc>
      </w:tr>
    </w:tbl>
    <w:p w:rsidR="00363E89" w:rsidRDefault="00363E89" w:rsidP="001E0D83">
      <w:pPr>
        <w:spacing w:after="0" w:line="240" w:lineRule="auto"/>
        <w:rPr>
          <w:rFonts w:eastAsia="MS Mincho" w:cs="Times New Roman"/>
          <w:noProof/>
          <w:szCs w:val="32"/>
          <w:lang w:val="fr-FR"/>
        </w:rPr>
      </w:pPr>
    </w:p>
    <w:p w:rsidR="0085743B" w:rsidRDefault="0085743B">
      <w:pPr>
        <w:rPr>
          <w:rFonts w:eastAsia="MS Mincho" w:cs="Times New Roman"/>
          <w:b/>
          <w:caps/>
          <w:noProof/>
          <w:sz w:val="32"/>
          <w:szCs w:val="32"/>
          <w:lang w:val="fr-FR"/>
        </w:rPr>
      </w:pPr>
    </w:p>
    <w:p w:rsidR="00140482" w:rsidRPr="004F6025" w:rsidRDefault="00140482" w:rsidP="00140482">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mise en oeuvre</w:t>
      </w:r>
    </w:p>
    <w:p w:rsidR="00140482" w:rsidRDefault="00140482" w:rsidP="00140482">
      <w:pPr>
        <w:spacing w:after="0" w:line="240" w:lineRule="auto"/>
        <w:rPr>
          <w:rFonts w:eastAsia="MS Mincho" w:cs="Times New Roman"/>
          <w:noProof/>
          <w:szCs w:val="32"/>
          <w:lang w:val="fr-FR"/>
        </w:rPr>
      </w:pPr>
    </w:p>
    <w:tbl>
      <w:tblPr>
        <w:tblStyle w:val="TableGrid"/>
        <w:tblW w:w="9616" w:type="dxa"/>
        <w:tblLook w:val="04A0" w:firstRow="1" w:lastRow="0" w:firstColumn="1" w:lastColumn="0" w:noHBand="0" w:noVBand="1"/>
      </w:tblPr>
      <w:tblGrid>
        <w:gridCol w:w="2302"/>
        <w:gridCol w:w="2166"/>
        <w:gridCol w:w="272"/>
        <w:gridCol w:w="1599"/>
        <w:gridCol w:w="839"/>
        <w:gridCol w:w="842"/>
        <w:gridCol w:w="1556"/>
        <w:gridCol w:w="40"/>
      </w:tblGrid>
      <w:tr w:rsidR="00140482" w:rsidRPr="00C20F16" w:rsidTr="000E651B">
        <w:trPr>
          <w:trHeight w:val="338"/>
        </w:trPr>
        <w:tc>
          <w:tcPr>
            <w:tcW w:w="2302" w:type="dxa"/>
            <w:vMerge w:val="restart"/>
            <w:shd w:val="clear" w:color="auto" w:fill="BFBFBF" w:themeFill="background1" w:themeFillShade="BF"/>
          </w:tcPr>
          <w:p w:rsidR="00140482" w:rsidRPr="00D103DA" w:rsidRDefault="00140482" w:rsidP="000E651B">
            <w:pPr>
              <w:rPr>
                <w:rFonts w:eastAsia="MS Mincho" w:cs="Times New Roman"/>
                <w:b/>
                <w:noProof/>
                <w:szCs w:val="32"/>
                <w:lang w:val="fr-FR"/>
              </w:rPr>
            </w:pPr>
            <w:r>
              <w:rPr>
                <w:rFonts w:eastAsia="MS Mincho" w:cs="Times New Roman"/>
                <w:b/>
                <w:noProof/>
                <w:szCs w:val="32"/>
                <w:lang w:val="fr-FR"/>
              </w:rPr>
              <w:t xml:space="preserve">Horizon de mise en </w:t>
            </w:r>
            <w:bookmarkStart w:id="0" w:name="_GoBack"/>
            <w:bookmarkEnd w:id="0"/>
            <w:r>
              <w:rPr>
                <w:rFonts w:eastAsia="MS Mincho" w:cs="Times New Roman"/>
                <w:b/>
                <w:noProof/>
                <w:szCs w:val="32"/>
                <w:lang w:val="fr-FR"/>
              </w:rPr>
              <w:t>oeuvre</w:t>
            </w:r>
          </w:p>
        </w:tc>
        <w:tc>
          <w:tcPr>
            <w:tcW w:w="2438" w:type="dxa"/>
            <w:gridSpan w:val="2"/>
          </w:tcPr>
          <w:p w:rsidR="00140482" w:rsidRPr="00785264" w:rsidRDefault="00140482" w:rsidP="000E651B">
            <w:pPr>
              <w:jc w:val="center"/>
              <w:rPr>
                <w:rFonts w:eastAsia="MS Mincho" w:cs="Times New Roman"/>
                <w:b/>
                <w:noProof/>
                <w:szCs w:val="32"/>
                <w:lang w:val="fr-FR"/>
              </w:rPr>
            </w:pPr>
            <w:r w:rsidRPr="00785264">
              <w:rPr>
                <w:rFonts w:eastAsia="MS Mincho" w:cs="Times New Roman"/>
                <w:b/>
                <w:noProof/>
                <w:szCs w:val="32"/>
                <w:lang w:val="fr-FR"/>
              </w:rPr>
              <w:t>Avant la migration vers T2S</w:t>
            </w:r>
          </w:p>
        </w:tc>
        <w:tc>
          <w:tcPr>
            <w:tcW w:w="2438" w:type="dxa"/>
            <w:gridSpan w:val="2"/>
          </w:tcPr>
          <w:p w:rsidR="00140482" w:rsidRPr="009637E5" w:rsidRDefault="00140482" w:rsidP="000E651B">
            <w:pPr>
              <w:jc w:val="center"/>
              <w:rPr>
                <w:rFonts w:eastAsia="MS Mincho" w:cs="Times New Roman"/>
                <w:b/>
                <w:noProof/>
                <w:szCs w:val="32"/>
                <w:lang w:val="fr-FR"/>
              </w:rPr>
            </w:pPr>
            <w:r>
              <w:rPr>
                <w:rFonts w:eastAsia="MS Mincho" w:cs="Times New Roman"/>
                <w:b/>
                <w:noProof/>
                <w:szCs w:val="32"/>
                <w:lang w:val="fr-FR"/>
              </w:rPr>
              <w:t>Lors du démarrage en production sur T2S</w:t>
            </w:r>
          </w:p>
        </w:tc>
        <w:tc>
          <w:tcPr>
            <w:tcW w:w="2438" w:type="dxa"/>
            <w:gridSpan w:val="3"/>
          </w:tcPr>
          <w:p w:rsidR="00140482" w:rsidRPr="009637E5" w:rsidRDefault="00140482" w:rsidP="000E651B">
            <w:pPr>
              <w:jc w:val="center"/>
              <w:rPr>
                <w:rFonts w:eastAsia="MS Mincho" w:cs="Times New Roman"/>
                <w:b/>
                <w:noProof/>
                <w:szCs w:val="32"/>
                <w:lang w:val="fr-FR"/>
              </w:rPr>
            </w:pPr>
            <w:r>
              <w:rPr>
                <w:rFonts w:eastAsia="MS Mincho" w:cs="Times New Roman"/>
                <w:b/>
                <w:noProof/>
                <w:szCs w:val="32"/>
                <w:lang w:val="fr-FR"/>
              </w:rPr>
              <w:t>Après la migration vers T2S</w:t>
            </w:r>
          </w:p>
        </w:tc>
      </w:tr>
      <w:tr w:rsidR="00140482" w:rsidTr="000E651B">
        <w:trPr>
          <w:trHeight w:val="337"/>
        </w:trPr>
        <w:tc>
          <w:tcPr>
            <w:tcW w:w="2302" w:type="dxa"/>
            <w:vMerge/>
            <w:tcBorders>
              <w:bottom w:val="single" w:sz="4" w:space="0" w:color="auto"/>
            </w:tcBorders>
            <w:shd w:val="clear" w:color="auto" w:fill="BFBFBF" w:themeFill="background1" w:themeFillShade="BF"/>
          </w:tcPr>
          <w:p w:rsidR="00140482" w:rsidRDefault="00140482" w:rsidP="000E651B">
            <w:pPr>
              <w:rPr>
                <w:rFonts w:eastAsia="MS Mincho" w:cs="Times New Roman"/>
                <w:b/>
                <w:noProof/>
                <w:szCs w:val="32"/>
                <w:lang w:val="fr-FR"/>
              </w:rPr>
            </w:pPr>
          </w:p>
        </w:tc>
        <w:tc>
          <w:tcPr>
            <w:tcW w:w="2438" w:type="dxa"/>
            <w:gridSpan w:val="2"/>
            <w:tcBorders>
              <w:bottom w:val="single" w:sz="4" w:space="0" w:color="auto"/>
            </w:tcBorders>
            <w:shd w:val="clear" w:color="auto" w:fill="auto"/>
          </w:tcPr>
          <w:p w:rsidR="00140482" w:rsidRDefault="00140482"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________</w:t>
            </w:r>
          </w:p>
          <w:p w:rsidR="00140482" w:rsidRDefault="00140482" w:rsidP="000E651B">
            <w:pPr>
              <w:rPr>
                <w:rFonts w:eastAsia="MS Mincho" w:cs="Times New Roman"/>
                <w:noProof/>
                <w:szCs w:val="32"/>
                <w:lang w:val="fr-FR"/>
              </w:rPr>
            </w:pPr>
          </w:p>
        </w:tc>
        <w:tc>
          <w:tcPr>
            <w:tcW w:w="2438" w:type="dxa"/>
            <w:gridSpan w:val="2"/>
            <w:tcBorders>
              <w:bottom w:val="single" w:sz="4" w:space="0" w:color="auto"/>
            </w:tcBorders>
          </w:tcPr>
          <w:p w:rsidR="00140482" w:rsidRDefault="0085743B"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12/09/2016</w:t>
            </w:r>
          </w:p>
        </w:tc>
        <w:tc>
          <w:tcPr>
            <w:tcW w:w="2438" w:type="dxa"/>
            <w:gridSpan w:val="3"/>
            <w:tcBorders>
              <w:bottom w:val="single" w:sz="4" w:space="0" w:color="auto"/>
            </w:tcBorders>
            <w:shd w:val="clear" w:color="auto" w:fill="FFFFFF" w:themeFill="background1"/>
          </w:tcPr>
          <w:p w:rsidR="00140482" w:rsidRDefault="00140482" w:rsidP="000E651B">
            <w:pPr>
              <w:jc w:val="center"/>
              <w:rPr>
                <w:rFonts w:ascii="Wingdings" w:hAnsi="Wingdings" w:cs="Wingdings"/>
                <w:sz w:val="26"/>
                <w:szCs w:val="26"/>
              </w:rPr>
            </w:pPr>
            <w:r>
              <w:rPr>
                <w:rFonts w:ascii="Wingdings" w:hAnsi="Wingdings" w:cs="Wingdings"/>
                <w:sz w:val="26"/>
                <w:szCs w:val="26"/>
              </w:rPr>
              <w:t></w:t>
            </w:r>
          </w:p>
          <w:p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________</w:t>
            </w:r>
          </w:p>
        </w:tc>
      </w:tr>
      <w:tr w:rsidR="00140482" w:rsidTr="000E651B">
        <w:trPr>
          <w:gridAfter w:val="1"/>
          <w:wAfter w:w="40" w:type="dxa"/>
          <w:trHeight w:val="337"/>
        </w:trPr>
        <w:tc>
          <w:tcPr>
            <w:tcW w:w="2302" w:type="dxa"/>
            <w:tcBorders>
              <w:left w:val="nil"/>
              <w:right w:val="nil"/>
            </w:tcBorders>
            <w:shd w:val="clear" w:color="auto" w:fill="FFFFFF" w:themeFill="background1"/>
          </w:tcPr>
          <w:p w:rsidR="00140482" w:rsidRDefault="00140482" w:rsidP="000E651B">
            <w:pPr>
              <w:rPr>
                <w:rFonts w:eastAsia="MS Mincho" w:cs="Times New Roman"/>
                <w:b/>
                <w:noProof/>
                <w:szCs w:val="32"/>
                <w:lang w:val="fr-FR"/>
              </w:rPr>
            </w:pPr>
          </w:p>
        </w:tc>
        <w:tc>
          <w:tcPr>
            <w:tcW w:w="2166" w:type="dxa"/>
            <w:tcBorders>
              <w:left w:val="nil"/>
              <w:right w:val="nil"/>
            </w:tcBorders>
            <w:shd w:val="clear" w:color="auto" w:fill="FFFFFF" w:themeFill="background1"/>
          </w:tcPr>
          <w:p w:rsidR="00140482" w:rsidRDefault="00140482" w:rsidP="000E651B">
            <w:pPr>
              <w:rPr>
                <w:rFonts w:eastAsia="MS Mincho" w:cs="Times New Roman"/>
                <w:noProof/>
                <w:szCs w:val="32"/>
                <w:lang w:val="fr-FR"/>
              </w:rPr>
            </w:pPr>
          </w:p>
        </w:tc>
        <w:tc>
          <w:tcPr>
            <w:tcW w:w="1871" w:type="dxa"/>
            <w:gridSpan w:val="2"/>
            <w:tcBorders>
              <w:left w:val="nil"/>
              <w:right w:val="nil"/>
            </w:tcBorders>
            <w:shd w:val="clear" w:color="auto" w:fill="FFFFFF" w:themeFill="background1"/>
          </w:tcPr>
          <w:p w:rsidR="00140482" w:rsidRDefault="00140482" w:rsidP="000E651B">
            <w:pPr>
              <w:rPr>
                <w:rFonts w:eastAsia="MS Mincho" w:cs="Times New Roman"/>
                <w:noProof/>
                <w:szCs w:val="32"/>
                <w:lang w:val="fr-FR"/>
              </w:rPr>
            </w:pPr>
          </w:p>
        </w:tc>
        <w:tc>
          <w:tcPr>
            <w:tcW w:w="1681" w:type="dxa"/>
            <w:gridSpan w:val="2"/>
            <w:tcBorders>
              <w:left w:val="nil"/>
              <w:right w:val="nil"/>
            </w:tcBorders>
            <w:shd w:val="clear" w:color="auto" w:fill="FFFFFF" w:themeFill="background1"/>
          </w:tcPr>
          <w:p w:rsidR="00140482" w:rsidRDefault="00140482" w:rsidP="000E651B">
            <w:pPr>
              <w:jc w:val="center"/>
              <w:rPr>
                <w:rFonts w:eastAsia="MS Mincho" w:cs="Times New Roman"/>
                <w:noProof/>
                <w:szCs w:val="32"/>
                <w:lang w:val="fr-FR"/>
              </w:rPr>
            </w:pPr>
          </w:p>
        </w:tc>
        <w:tc>
          <w:tcPr>
            <w:tcW w:w="1556" w:type="dxa"/>
            <w:tcBorders>
              <w:left w:val="nil"/>
              <w:right w:val="nil"/>
            </w:tcBorders>
            <w:shd w:val="clear" w:color="auto" w:fill="FFFFFF" w:themeFill="background1"/>
          </w:tcPr>
          <w:p w:rsidR="00140482" w:rsidRDefault="00140482" w:rsidP="000E651B">
            <w:pPr>
              <w:rPr>
                <w:rFonts w:eastAsia="MS Mincho" w:cs="Times New Roman"/>
                <w:noProof/>
                <w:szCs w:val="32"/>
                <w:lang w:val="fr-FR"/>
              </w:rPr>
            </w:pPr>
          </w:p>
        </w:tc>
      </w:tr>
      <w:tr w:rsidR="00140482" w:rsidTr="000E651B">
        <w:trPr>
          <w:gridAfter w:val="1"/>
          <w:wAfter w:w="40" w:type="dxa"/>
        </w:trPr>
        <w:tc>
          <w:tcPr>
            <w:tcW w:w="2302" w:type="dxa"/>
            <w:tcBorders>
              <w:bottom w:val="single" w:sz="4" w:space="0" w:color="auto"/>
            </w:tcBorders>
            <w:shd w:val="clear" w:color="auto" w:fill="BFBFBF" w:themeFill="background1" w:themeFillShade="BF"/>
          </w:tcPr>
          <w:p w:rsidR="00140482" w:rsidRDefault="00140482" w:rsidP="000E651B">
            <w:pPr>
              <w:rPr>
                <w:rFonts w:eastAsia="MS Mincho" w:cs="Times New Roman"/>
                <w:b/>
                <w:noProof/>
                <w:szCs w:val="32"/>
                <w:lang w:val="fr-FR"/>
              </w:rPr>
            </w:pPr>
            <w:r>
              <w:rPr>
                <w:rFonts w:eastAsia="MS Mincho" w:cs="Times New Roman"/>
                <w:b/>
                <w:noProof/>
                <w:szCs w:val="32"/>
                <w:lang w:val="fr-FR"/>
              </w:rPr>
              <w:t>Faut-il un jeu de tests spécifique pour la pratique ?</w:t>
            </w:r>
          </w:p>
        </w:tc>
        <w:tc>
          <w:tcPr>
            <w:tcW w:w="4037" w:type="dxa"/>
            <w:gridSpan w:val="3"/>
            <w:tcBorders>
              <w:bottom w:val="single" w:sz="4" w:space="0" w:color="auto"/>
            </w:tcBorders>
          </w:tcPr>
          <w:p w:rsidR="00140482" w:rsidRPr="00922B9C" w:rsidRDefault="00140482" w:rsidP="00922B9C">
            <w:pPr>
              <w:autoSpaceDE w:val="0"/>
              <w:autoSpaceDN w:val="0"/>
              <w:adjustRightInd w:val="0"/>
              <w:jc w:val="center"/>
              <w:rPr>
                <w:rFonts w:ascii="MS Shell Dlg 2" w:hAnsi="MS Shell Dlg 2" w:cs="MS Shell Dlg 2"/>
                <w:sz w:val="16"/>
                <w:szCs w:val="16"/>
                <w:lang w:val="fr-FR"/>
              </w:rPr>
            </w:pPr>
            <w:r>
              <w:rPr>
                <w:lang w:val="fr-FR"/>
              </w:rPr>
              <w:t xml:space="preserve">Oui  </w:t>
            </w:r>
            <w:r w:rsidR="0085743B">
              <w:rPr>
                <w:rFonts w:ascii="Wingdings" w:hAnsi="Wingdings" w:cs="Wingdings"/>
                <w:sz w:val="26"/>
                <w:szCs w:val="26"/>
              </w:rPr>
              <w:t></w:t>
            </w:r>
          </w:p>
          <w:p w:rsidR="00140482" w:rsidRPr="00E35B86" w:rsidRDefault="00140482" w:rsidP="000E651B">
            <w:pPr>
              <w:autoSpaceDE w:val="0"/>
              <w:autoSpaceDN w:val="0"/>
              <w:adjustRightInd w:val="0"/>
              <w:jc w:val="center"/>
              <w:rPr>
                <w:rFonts w:ascii="MS Shell Dlg 2" w:hAnsi="MS Shell Dlg 2" w:cs="MS Shell Dlg 2"/>
                <w:sz w:val="16"/>
                <w:szCs w:val="16"/>
                <w:lang w:val="fr-FR"/>
              </w:rPr>
            </w:pPr>
          </w:p>
        </w:tc>
        <w:tc>
          <w:tcPr>
            <w:tcW w:w="3237" w:type="dxa"/>
            <w:gridSpan w:val="3"/>
            <w:tcBorders>
              <w:bottom w:val="single" w:sz="4" w:space="0" w:color="auto"/>
            </w:tcBorders>
          </w:tcPr>
          <w:p w:rsidR="00140482" w:rsidRDefault="00140482" w:rsidP="0085743B">
            <w:pPr>
              <w:tabs>
                <w:tab w:val="left" w:pos="9356"/>
              </w:tabs>
              <w:ind w:right="-279"/>
              <w:jc w:val="center"/>
              <w:rPr>
                <w:lang w:val="fr-FR"/>
              </w:rPr>
            </w:pPr>
            <w:r>
              <w:rPr>
                <w:lang w:val="fr-FR"/>
              </w:rPr>
              <w:t xml:space="preserve">Non  </w:t>
            </w:r>
            <w:r w:rsidR="008B1A1E">
              <w:rPr>
                <w:rFonts w:ascii="Wingdings" w:hAnsi="Wingdings" w:cs="Wingdings"/>
                <w:sz w:val="26"/>
                <w:szCs w:val="26"/>
              </w:rPr>
              <w:t></w:t>
            </w:r>
          </w:p>
        </w:tc>
      </w:tr>
    </w:tbl>
    <w:p w:rsidR="00BA6B0A" w:rsidRDefault="00BA6B0A" w:rsidP="001E0D83">
      <w:pPr>
        <w:spacing w:after="0" w:line="240" w:lineRule="auto"/>
        <w:rPr>
          <w:rFonts w:eastAsia="MS Mincho" w:cs="Times New Roman"/>
          <w:noProof/>
          <w:szCs w:val="32"/>
          <w:lang w:val="fr-FR"/>
        </w:rPr>
      </w:pPr>
    </w:p>
    <w:sectPr w:rsidR="00BA6B0A" w:rsidSect="006D6846">
      <w:headerReference w:type="default" r:id="rId8"/>
      <w:footerReference w:type="default" r:id="rId9"/>
      <w:pgSz w:w="12240" w:h="15840"/>
      <w:pgMar w:top="14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1E2A" w:rsidRDefault="00DC1E2A" w:rsidP="006D6846">
      <w:pPr>
        <w:spacing w:after="0" w:line="240" w:lineRule="auto"/>
      </w:pPr>
      <w:r>
        <w:separator/>
      </w:r>
    </w:p>
  </w:endnote>
  <w:endnote w:type="continuationSeparator" w:id="0">
    <w:p w:rsidR="00DC1E2A" w:rsidRDefault="00DC1E2A" w:rsidP="006D6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9825659"/>
      <w:docPartObj>
        <w:docPartGallery w:val="Page Numbers (Bottom of Page)"/>
        <w:docPartUnique/>
      </w:docPartObj>
    </w:sdtPr>
    <w:sdtEndPr>
      <w:rPr>
        <w:noProof/>
      </w:rPr>
    </w:sdtEndPr>
    <w:sdtContent>
      <w:p w:rsidR="00EC776F" w:rsidRDefault="00EC776F">
        <w:pPr>
          <w:pStyle w:val="Footer"/>
          <w:jc w:val="right"/>
        </w:pPr>
        <w:r>
          <w:fldChar w:fldCharType="begin"/>
        </w:r>
        <w:r>
          <w:instrText xml:space="preserve"> PAGE   \* MERGEFORMAT </w:instrText>
        </w:r>
        <w:r>
          <w:fldChar w:fldCharType="separate"/>
        </w:r>
        <w:r w:rsidR="00C20F16">
          <w:rPr>
            <w:noProof/>
          </w:rPr>
          <w:t>2</w:t>
        </w:r>
        <w:r>
          <w:rPr>
            <w:noProof/>
          </w:rPr>
          <w:fldChar w:fldCharType="end"/>
        </w:r>
      </w:p>
    </w:sdtContent>
  </w:sdt>
  <w:p w:rsidR="00EC776F" w:rsidRDefault="00EC77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1E2A" w:rsidRDefault="00DC1E2A" w:rsidP="006D6846">
      <w:pPr>
        <w:spacing w:after="0" w:line="240" w:lineRule="auto"/>
      </w:pPr>
      <w:r>
        <w:separator/>
      </w:r>
    </w:p>
  </w:footnote>
  <w:footnote w:type="continuationSeparator" w:id="0">
    <w:p w:rsidR="00DC1E2A" w:rsidRDefault="00DC1E2A" w:rsidP="006D68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798"/>
    </w:tblGrid>
    <w:tr w:rsidR="00EC776F" w:rsidTr="00EC776F">
      <w:tc>
        <w:tcPr>
          <w:tcW w:w="5778" w:type="dxa"/>
          <w:vAlign w:val="center"/>
        </w:tcPr>
        <w:p w:rsidR="00EC776F" w:rsidRDefault="00EC776F" w:rsidP="00EC776F">
          <w:pPr>
            <w:pStyle w:val="Header"/>
            <w:jc w:val="center"/>
            <w:rPr>
              <w:b/>
              <w:lang w:val="fr-FR"/>
            </w:rPr>
          </w:pPr>
          <w:r w:rsidRPr="007F6CFC">
            <w:rPr>
              <w:b/>
              <w:lang w:val="fr-FR"/>
            </w:rPr>
            <w:t>Groupe d’Adaptation des Pratiques de Marché T2S</w:t>
          </w:r>
        </w:p>
        <w:p w:rsidR="00EC776F" w:rsidRDefault="00EC776F" w:rsidP="00EC776F">
          <w:pPr>
            <w:pStyle w:val="Header"/>
            <w:jc w:val="center"/>
            <w:rPr>
              <w:b/>
              <w:lang w:val="fr-FR"/>
            </w:rPr>
          </w:pPr>
          <w:r>
            <w:rPr>
              <w:b/>
              <w:lang w:val="fr-FR"/>
            </w:rPr>
            <w:t>Fiche Pratique de marché</w:t>
          </w:r>
        </w:p>
      </w:tc>
      <w:tc>
        <w:tcPr>
          <w:tcW w:w="3798" w:type="dxa"/>
          <w:vAlign w:val="center"/>
        </w:tcPr>
        <w:p w:rsidR="00EC776F" w:rsidRDefault="00EC776F" w:rsidP="00EC776F">
          <w:pPr>
            <w:pStyle w:val="Header"/>
            <w:jc w:val="center"/>
            <w:rPr>
              <w:b/>
              <w:lang w:val="fr-FR"/>
            </w:rPr>
          </w:pPr>
          <w:r>
            <w:rPr>
              <w:noProof/>
            </w:rPr>
            <w:drawing>
              <wp:inline distT="0" distB="0" distL="0" distR="0" wp14:anchorId="56F002C1" wp14:editId="50A68F3D">
                <wp:extent cx="1032931" cy="516467"/>
                <wp:effectExtent l="0" t="0" r="0" b="0"/>
                <wp:docPr id="8"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228" cy="517116"/>
                        </a:xfrm>
                        <a:prstGeom prst="rect">
                          <a:avLst/>
                        </a:prstGeom>
                      </pic:spPr>
                    </pic:pic>
                  </a:graphicData>
                </a:graphic>
              </wp:inline>
            </w:drawing>
          </w:r>
        </w:p>
      </w:tc>
    </w:tr>
    <w:tr w:rsidR="00EC776F" w:rsidRPr="00C20F16" w:rsidTr="00EC776F">
      <w:tc>
        <w:tcPr>
          <w:tcW w:w="5778" w:type="dxa"/>
          <w:vAlign w:val="center"/>
        </w:tcPr>
        <w:p w:rsidR="00EC776F" w:rsidRPr="00EC776F" w:rsidRDefault="00EC776F" w:rsidP="00113071">
          <w:pPr>
            <w:pStyle w:val="Header"/>
            <w:rPr>
              <w:i/>
              <w:lang w:val="fr-FR"/>
            </w:rPr>
          </w:pPr>
          <w:r>
            <w:rPr>
              <w:i/>
              <w:lang w:val="fr-FR"/>
            </w:rPr>
            <w:t xml:space="preserve">Référence de la pratique : </w:t>
          </w:r>
          <w:r w:rsidR="00056CC6" w:rsidRPr="00056CC6">
            <w:rPr>
              <w:i/>
              <w:lang w:val="fr-FR"/>
            </w:rPr>
            <w:t>MS-MATCH-CRITE-02</w:t>
          </w:r>
        </w:p>
      </w:tc>
      <w:tc>
        <w:tcPr>
          <w:tcW w:w="3798" w:type="dxa"/>
          <w:vAlign w:val="center"/>
        </w:tcPr>
        <w:p w:rsidR="00EC776F" w:rsidRPr="00EC776F" w:rsidRDefault="00EC776F" w:rsidP="00EC776F">
          <w:pPr>
            <w:pStyle w:val="Header"/>
            <w:jc w:val="center"/>
            <w:rPr>
              <w:noProof/>
              <w:lang w:val="fr-FR"/>
            </w:rPr>
          </w:pPr>
        </w:p>
      </w:tc>
    </w:tr>
  </w:tbl>
  <w:p w:rsidR="00EC776F" w:rsidRPr="00C221EA" w:rsidRDefault="00EC776F">
    <w:pPr>
      <w:pStyle w:val="Header"/>
      <w:rPr>
        <w:b/>
        <w:sz w:val="20"/>
        <w:szCs w:val="20"/>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44BC6"/>
    <w:multiLevelType w:val="hybridMultilevel"/>
    <w:tmpl w:val="2C0049D2"/>
    <w:lvl w:ilvl="0" w:tplc="A162A862">
      <w:start w:val="1"/>
      <w:numFmt w:val="bullet"/>
      <w:lvlText w:val=""/>
      <w:lvlJc w:val="left"/>
      <w:pPr>
        <w:ind w:left="1140" w:hanging="360"/>
      </w:pPr>
      <w:rPr>
        <w:rFonts w:ascii="Wingdings" w:eastAsia="MS Mincho" w:hAnsi="Wingdings" w:cs="Times New Roman"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
    <w:nsid w:val="049741B3"/>
    <w:multiLevelType w:val="hybridMultilevel"/>
    <w:tmpl w:val="1B20EB06"/>
    <w:lvl w:ilvl="0" w:tplc="437E9AEE">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24E79DC"/>
    <w:multiLevelType w:val="hybridMultilevel"/>
    <w:tmpl w:val="FF563AE0"/>
    <w:lvl w:ilvl="0" w:tplc="040C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D7101850">
      <w:start w:val="30"/>
      <w:numFmt w:val="bullet"/>
      <w:lvlText w:val=""/>
      <w:lvlJc w:val="left"/>
      <w:pPr>
        <w:ind w:left="2520" w:hanging="360"/>
      </w:pPr>
      <w:rPr>
        <w:rFonts w:ascii="Wingdings" w:eastAsia="MS Mincho" w:hAnsi="Wingdings" w:cs="Tahoma"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75A7E25"/>
    <w:multiLevelType w:val="hybridMultilevel"/>
    <w:tmpl w:val="B692A802"/>
    <w:lvl w:ilvl="0" w:tplc="0C880406">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A3E0530"/>
    <w:multiLevelType w:val="hybridMultilevel"/>
    <w:tmpl w:val="5404B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7B0E1E"/>
    <w:multiLevelType w:val="hybridMultilevel"/>
    <w:tmpl w:val="43EAEF10"/>
    <w:lvl w:ilvl="0" w:tplc="934663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685906"/>
    <w:multiLevelType w:val="hybridMultilevel"/>
    <w:tmpl w:val="B170918E"/>
    <w:lvl w:ilvl="0" w:tplc="1546A4E6">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65323E3"/>
    <w:multiLevelType w:val="hybridMultilevel"/>
    <w:tmpl w:val="92625E74"/>
    <w:lvl w:ilvl="0" w:tplc="1A349598">
      <w:start w:val="1"/>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D8479E7"/>
    <w:multiLevelType w:val="hybridMultilevel"/>
    <w:tmpl w:val="E1226E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E2F2BC6"/>
    <w:multiLevelType w:val="hybridMultilevel"/>
    <w:tmpl w:val="1C8C7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8"/>
  </w:num>
  <w:num w:numId="4">
    <w:abstractNumId w:val="7"/>
  </w:num>
  <w:num w:numId="5">
    <w:abstractNumId w:val="1"/>
  </w:num>
  <w:num w:numId="6">
    <w:abstractNumId w:val="0"/>
  </w:num>
  <w:num w:numId="7">
    <w:abstractNumId w:val="3"/>
  </w:num>
  <w:num w:numId="8">
    <w:abstractNumId w:val="2"/>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846"/>
    <w:rsid w:val="00020084"/>
    <w:rsid w:val="00056CC6"/>
    <w:rsid w:val="000706A3"/>
    <w:rsid w:val="00075355"/>
    <w:rsid w:val="000A6C94"/>
    <w:rsid w:val="000C1C9B"/>
    <w:rsid w:val="000D11DB"/>
    <w:rsid w:val="000D6F4D"/>
    <w:rsid w:val="000F3C24"/>
    <w:rsid w:val="00113071"/>
    <w:rsid w:val="00140482"/>
    <w:rsid w:val="00145ADA"/>
    <w:rsid w:val="001522A5"/>
    <w:rsid w:val="00162BBA"/>
    <w:rsid w:val="00183F7A"/>
    <w:rsid w:val="001A26CA"/>
    <w:rsid w:val="001B0416"/>
    <w:rsid w:val="001B1E38"/>
    <w:rsid w:val="001C4C4C"/>
    <w:rsid w:val="001C7BAF"/>
    <w:rsid w:val="001D7830"/>
    <w:rsid w:val="001E0D83"/>
    <w:rsid w:val="00211814"/>
    <w:rsid w:val="00217510"/>
    <w:rsid w:val="00283DDE"/>
    <w:rsid w:val="0028538B"/>
    <w:rsid w:val="00291B60"/>
    <w:rsid w:val="002B7EBA"/>
    <w:rsid w:val="00343829"/>
    <w:rsid w:val="00343B9E"/>
    <w:rsid w:val="003631EA"/>
    <w:rsid w:val="00363E89"/>
    <w:rsid w:val="003929BA"/>
    <w:rsid w:val="003A4E76"/>
    <w:rsid w:val="003B3DA4"/>
    <w:rsid w:val="003D5E9F"/>
    <w:rsid w:val="003D7060"/>
    <w:rsid w:val="00464015"/>
    <w:rsid w:val="004818D8"/>
    <w:rsid w:val="00482296"/>
    <w:rsid w:val="004F6025"/>
    <w:rsid w:val="005061BA"/>
    <w:rsid w:val="0051485E"/>
    <w:rsid w:val="00567B1D"/>
    <w:rsid w:val="00575F36"/>
    <w:rsid w:val="005C2ACA"/>
    <w:rsid w:val="00602096"/>
    <w:rsid w:val="00622E8A"/>
    <w:rsid w:val="00625541"/>
    <w:rsid w:val="00652C13"/>
    <w:rsid w:val="00674204"/>
    <w:rsid w:val="00694503"/>
    <w:rsid w:val="0069580E"/>
    <w:rsid w:val="006D6846"/>
    <w:rsid w:val="00701AE2"/>
    <w:rsid w:val="00714CE6"/>
    <w:rsid w:val="00727BF7"/>
    <w:rsid w:val="0074709E"/>
    <w:rsid w:val="00765664"/>
    <w:rsid w:val="00776CD9"/>
    <w:rsid w:val="007B7B10"/>
    <w:rsid w:val="007C7303"/>
    <w:rsid w:val="007F6CFC"/>
    <w:rsid w:val="0080446B"/>
    <w:rsid w:val="0081511D"/>
    <w:rsid w:val="00830B7B"/>
    <w:rsid w:val="00837334"/>
    <w:rsid w:val="00841E84"/>
    <w:rsid w:val="0085743B"/>
    <w:rsid w:val="008800A4"/>
    <w:rsid w:val="00893912"/>
    <w:rsid w:val="008A30A6"/>
    <w:rsid w:val="008B1A1E"/>
    <w:rsid w:val="008C734C"/>
    <w:rsid w:val="008E4A8A"/>
    <w:rsid w:val="0091257E"/>
    <w:rsid w:val="0092276F"/>
    <w:rsid w:val="00922A8E"/>
    <w:rsid w:val="00922B9C"/>
    <w:rsid w:val="00933237"/>
    <w:rsid w:val="009606C4"/>
    <w:rsid w:val="00982218"/>
    <w:rsid w:val="00995F65"/>
    <w:rsid w:val="009978DE"/>
    <w:rsid w:val="009A24A6"/>
    <w:rsid w:val="009A2F1A"/>
    <w:rsid w:val="009A64D1"/>
    <w:rsid w:val="00A133A7"/>
    <w:rsid w:val="00A20577"/>
    <w:rsid w:val="00A21489"/>
    <w:rsid w:val="00A40ED4"/>
    <w:rsid w:val="00A45A45"/>
    <w:rsid w:val="00A678C0"/>
    <w:rsid w:val="00A746A0"/>
    <w:rsid w:val="00A90EEC"/>
    <w:rsid w:val="00AA1FDB"/>
    <w:rsid w:val="00AA62D7"/>
    <w:rsid w:val="00AC134F"/>
    <w:rsid w:val="00B26098"/>
    <w:rsid w:val="00B31057"/>
    <w:rsid w:val="00B44E11"/>
    <w:rsid w:val="00B540C8"/>
    <w:rsid w:val="00B62B1E"/>
    <w:rsid w:val="00B727D8"/>
    <w:rsid w:val="00B9491F"/>
    <w:rsid w:val="00BA66D3"/>
    <w:rsid w:val="00BA6B0A"/>
    <w:rsid w:val="00BC7577"/>
    <w:rsid w:val="00BE4C60"/>
    <w:rsid w:val="00C070B0"/>
    <w:rsid w:val="00C1000A"/>
    <w:rsid w:val="00C20F16"/>
    <w:rsid w:val="00C221EA"/>
    <w:rsid w:val="00C33595"/>
    <w:rsid w:val="00C3423B"/>
    <w:rsid w:val="00C43D15"/>
    <w:rsid w:val="00C57689"/>
    <w:rsid w:val="00C60EC8"/>
    <w:rsid w:val="00C65EB2"/>
    <w:rsid w:val="00C77C0A"/>
    <w:rsid w:val="00CB0F41"/>
    <w:rsid w:val="00CC7462"/>
    <w:rsid w:val="00CE6DA3"/>
    <w:rsid w:val="00CF605A"/>
    <w:rsid w:val="00D103DA"/>
    <w:rsid w:val="00D12DE8"/>
    <w:rsid w:val="00D252A7"/>
    <w:rsid w:val="00D50DB6"/>
    <w:rsid w:val="00D529B3"/>
    <w:rsid w:val="00D53037"/>
    <w:rsid w:val="00D5515F"/>
    <w:rsid w:val="00DB106F"/>
    <w:rsid w:val="00DC1E2A"/>
    <w:rsid w:val="00DD071C"/>
    <w:rsid w:val="00E351C1"/>
    <w:rsid w:val="00E35B86"/>
    <w:rsid w:val="00E438E3"/>
    <w:rsid w:val="00E52109"/>
    <w:rsid w:val="00E62EAE"/>
    <w:rsid w:val="00EA5560"/>
    <w:rsid w:val="00EB44AB"/>
    <w:rsid w:val="00EC776F"/>
    <w:rsid w:val="00EF2D14"/>
    <w:rsid w:val="00F00BF4"/>
    <w:rsid w:val="00F358FF"/>
    <w:rsid w:val="00F35CCA"/>
    <w:rsid w:val="00F84B2D"/>
    <w:rsid w:val="00F904C9"/>
    <w:rsid w:val="00FC06B7"/>
    <w:rsid w:val="00FC4F18"/>
    <w:rsid w:val="00FE19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 w:type="table" w:styleId="MediumGrid3-Accent1">
    <w:name w:val="Medium Grid 3 Accent 1"/>
    <w:basedOn w:val="TableNormal"/>
    <w:uiPriority w:val="69"/>
    <w:rsid w:val="00C20F16"/>
    <w:pPr>
      <w:spacing w:after="0" w:line="240" w:lineRule="auto"/>
    </w:pPr>
    <w:rPr>
      <w:rFonts w:ascii="Times New Roman" w:hAnsi="Times New Roman" w:cs="Times New Roman"/>
      <w:sz w:val="20"/>
      <w:szCs w:val="20"/>
      <w:lang w:val="fr-FR"/>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 w:type="table" w:styleId="MediumGrid3-Accent1">
    <w:name w:val="Medium Grid 3 Accent 1"/>
    <w:basedOn w:val="TableNormal"/>
    <w:uiPriority w:val="69"/>
    <w:rsid w:val="00C20F16"/>
    <w:pPr>
      <w:spacing w:after="0" w:line="240" w:lineRule="auto"/>
    </w:pPr>
    <w:rPr>
      <w:rFonts w:ascii="Times New Roman" w:hAnsi="Times New Roman" w:cs="Times New Roman"/>
      <w:sz w:val="20"/>
      <w:szCs w:val="20"/>
      <w:lang w:val="fr-FR"/>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5</Pages>
  <Words>1122</Words>
  <Characters>6398</Characters>
  <Application>Microsoft Office Word</Application>
  <DocSecurity>0</DocSecurity>
  <Lines>53</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Cognizant Technology Solutions</Company>
  <LinksUpToDate>false</LinksUpToDate>
  <CharactersWithSpaces>7505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Cognizant Technology Solutions</dc:creator>
  <cp:lastModifiedBy>François DUBRAU</cp:lastModifiedBy>
  <cp:revision>21</cp:revision>
  <cp:lastPrinted>2015-10-09T10:36:00Z</cp:lastPrinted>
  <dcterms:created xsi:type="dcterms:W3CDTF">2016-01-07T06:52:00Z</dcterms:created>
  <dcterms:modified xsi:type="dcterms:W3CDTF">2016-08-29T04:30:00Z</dcterms:modified>
</cp:coreProperties>
</file>