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p>
    <w:p w:rsidR="00575F36" w:rsidRPr="00EC776F" w:rsidRDefault="00C64BD9"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sidRPr="00C64BD9">
        <w:rPr>
          <w:b/>
          <w:noProof/>
          <w:sz w:val="36"/>
          <w:lang w:val="fr-FR"/>
        </w:rPr>
        <w:t>Transformations sur les OST de réorganisation obligatoire</w:t>
      </w:r>
    </w:p>
    <w:p w:rsidR="001B1E38" w:rsidRDefault="001B1E38" w:rsidP="006D6846">
      <w:pPr>
        <w:tabs>
          <w:tab w:val="left" w:pos="9356"/>
        </w:tabs>
        <w:ind w:right="-279"/>
        <w:rPr>
          <w:lang w:val="fr-FR"/>
        </w:rPr>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751971" w:rsidP="00776CD9">
            <w:pPr>
              <w:tabs>
                <w:tab w:val="left" w:pos="9356"/>
              </w:tabs>
              <w:ind w:right="-279"/>
              <w:rPr>
                <w:lang w:val="fr-FR"/>
              </w:rPr>
            </w:pPr>
            <w:r>
              <w:rPr>
                <w:lang w:val="fr-FR"/>
              </w:rPr>
              <w:t>1</w:t>
            </w:r>
            <w:r w:rsidR="00140482">
              <w:rPr>
                <w:lang w:val="fr-FR"/>
              </w:rPr>
              <w:t>.</w:t>
            </w:r>
            <w:r w:rsidR="00776CD9">
              <w:rPr>
                <w:lang w:val="fr-FR"/>
              </w:rPr>
              <w:t>0</w:t>
            </w:r>
          </w:p>
        </w:tc>
      </w:tr>
      <w:tr w:rsidR="004F6025" w:rsidRPr="00AA1FDB" w:rsidTr="0091257E">
        <w:tc>
          <w:tcPr>
            <w:tcW w:w="2093" w:type="dxa"/>
            <w:vMerge/>
            <w:shd w:val="clear" w:color="auto" w:fill="BFBFBF" w:themeFill="background1" w:themeFillShade="BF"/>
          </w:tcPr>
          <w:p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rsidR="004F6025" w:rsidRDefault="00751971" w:rsidP="006D6846">
            <w:pPr>
              <w:tabs>
                <w:tab w:val="left" w:pos="9356"/>
              </w:tabs>
              <w:ind w:right="-279"/>
              <w:rPr>
                <w:lang w:val="fr-FR"/>
              </w:rPr>
            </w:pPr>
            <w:r>
              <w:rPr>
                <w:lang w:val="fr-FR"/>
              </w:rPr>
              <w:t>12 septembre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4F6025" w:rsidRDefault="0081511D" w:rsidP="00B26098">
      <w:pPr>
        <w:spacing w:after="0" w:line="240" w:lineRule="auto"/>
        <w:rPr>
          <w:rFonts w:eastAsia="MS Mincho" w:cs="Times New Roman"/>
          <w:noProof/>
          <w:szCs w:val="32"/>
          <w:lang w:val="fr-FR"/>
        </w:rPr>
      </w:pPr>
    </w:p>
    <w:tbl>
      <w:tblPr>
        <w:tblStyle w:val="TableGrid"/>
        <w:tblW w:w="9606" w:type="dxa"/>
        <w:tblLayout w:type="fixed"/>
        <w:tblLook w:val="04A0" w:firstRow="1" w:lastRow="0" w:firstColumn="1" w:lastColumn="0" w:noHBand="0" w:noVBand="1"/>
      </w:tblPr>
      <w:tblGrid>
        <w:gridCol w:w="2093"/>
        <w:gridCol w:w="7513"/>
      </w:tblGrid>
      <w:tr w:rsidR="00D103DA" w:rsidRPr="00751971" w:rsidTr="0091257E">
        <w:tc>
          <w:tcPr>
            <w:tcW w:w="2093" w:type="dxa"/>
            <w:tcBorders>
              <w:bottom w:val="single" w:sz="4" w:space="0" w:color="auto"/>
            </w:tcBorders>
            <w:shd w:val="clear" w:color="auto" w:fill="BFBFBF" w:themeFill="background1" w:themeFillShade="BF"/>
          </w:tcPr>
          <w:p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513" w:type="dxa"/>
            <w:tcBorders>
              <w:bottom w:val="single" w:sz="4" w:space="0" w:color="auto"/>
            </w:tcBorders>
          </w:tcPr>
          <w:p w:rsidR="00751971" w:rsidRPr="00751971" w:rsidRDefault="00751971" w:rsidP="00751971">
            <w:pPr>
              <w:spacing w:before="120"/>
              <w:jc w:val="both"/>
              <w:rPr>
                <w:rFonts w:eastAsia="MS Mincho" w:cs="Times New Roman"/>
                <w:noProof/>
                <w:szCs w:val="32"/>
                <w:lang w:val="fr-FR"/>
              </w:rPr>
            </w:pPr>
            <w:r w:rsidRPr="00751971">
              <w:rPr>
                <w:rFonts w:eastAsia="MS Mincho" w:cs="Times New Roman"/>
                <w:noProof/>
                <w:szCs w:val="32"/>
                <w:lang w:val="fr-FR"/>
              </w:rPr>
              <w:t>Aujourd’hui, Euroclear ESES applique le process de transformation sur le compte des participants sur les OST de réorganisation obligatoire.</w:t>
            </w:r>
          </w:p>
          <w:p w:rsidR="00140482" w:rsidRPr="00776CD9" w:rsidRDefault="00751971" w:rsidP="00751971">
            <w:pPr>
              <w:spacing w:before="120"/>
              <w:jc w:val="both"/>
              <w:rPr>
                <w:rFonts w:eastAsia="MS Mincho" w:cs="Times New Roman"/>
                <w:noProof/>
                <w:szCs w:val="32"/>
                <w:lang w:val="fr-FR"/>
              </w:rPr>
            </w:pPr>
            <w:r w:rsidRPr="00751971">
              <w:rPr>
                <w:rFonts w:eastAsia="MS Mincho" w:cs="Times New Roman"/>
                <w:noProof/>
                <w:szCs w:val="32"/>
                <w:u w:val="single"/>
                <w:lang w:val="fr-FR"/>
              </w:rPr>
              <w:t>Définition</w:t>
            </w:r>
            <w:r w:rsidRPr="00751971">
              <w:rPr>
                <w:rFonts w:eastAsia="MS Mincho" w:cs="Times New Roman"/>
                <w:noProof/>
                <w:szCs w:val="32"/>
                <w:lang w:val="fr-FR"/>
              </w:rPr>
              <w:t xml:space="preserve"> : Une transformation est définie comme un process selon lequel une instruction de règlement/livraison en statut « matched » mais non dénouée à la record date fin de journée est annulée et remplacée automatiquement par Euroclear par une (ou plusieurs) nouvelle(s) instruction(s) en accord avec les termes de l’OST de réorganisation.</w:t>
            </w:r>
          </w:p>
        </w:tc>
      </w:tr>
      <w:tr w:rsidR="00D103DA" w:rsidRPr="00751971" w:rsidTr="0091257E">
        <w:tc>
          <w:tcPr>
            <w:tcW w:w="2093" w:type="dxa"/>
            <w:tcBorders>
              <w:left w:val="nil"/>
              <w:right w:val="nil"/>
            </w:tcBorders>
          </w:tcPr>
          <w:p w:rsidR="00EC776F" w:rsidRPr="00D103DA" w:rsidRDefault="00EC776F" w:rsidP="00B26098">
            <w:pPr>
              <w:rPr>
                <w:rFonts w:eastAsia="MS Mincho" w:cs="Times New Roman"/>
                <w:b/>
                <w:noProof/>
                <w:szCs w:val="32"/>
                <w:lang w:val="fr-FR"/>
              </w:rPr>
            </w:pPr>
          </w:p>
        </w:tc>
        <w:tc>
          <w:tcPr>
            <w:tcW w:w="7513" w:type="dxa"/>
            <w:tcBorders>
              <w:left w:val="nil"/>
              <w:right w:val="nil"/>
            </w:tcBorders>
          </w:tcPr>
          <w:p w:rsidR="00D103DA" w:rsidRDefault="00D103DA" w:rsidP="00B26098">
            <w:pPr>
              <w:rPr>
                <w:rFonts w:eastAsia="MS Mincho" w:cs="Times New Roman"/>
                <w:noProof/>
                <w:szCs w:val="32"/>
                <w:lang w:val="fr-FR"/>
              </w:rPr>
            </w:pPr>
          </w:p>
        </w:tc>
      </w:tr>
      <w:tr w:rsidR="00893912" w:rsidRPr="00C64BD9" w:rsidTr="0081511D">
        <w:tc>
          <w:tcPr>
            <w:tcW w:w="2093" w:type="dxa"/>
            <w:tcBorders>
              <w:bottom w:val="single" w:sz="4" w:space="0" w:color="auto"/>
            </w:tcBorders>
            <w:shd w:val="clear" w:color="auto" w:fill="BFBFBF" w:themeFill="background1" w:themeFillShade="BF"/>
          </w:tcPr>
          <w:p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513" w:type="dxa"/>
            <w:tcBorders>
              <w:bottom w:val="single" w:sz="4" w:space="0" w:color="auto"/>
            </w:tcBorders>
          </w:tcPr>
          <w:p w:rsidR="00751971" w:rsidRPr="00751971" w:rsidRDefault="00751971" w:rsidP="00751971">
            <w:pPr>
              <w:spacing w:before="120"/>
              <w:jc w:val="both"/>
              <w:rPr>
                <w:rFonts w:eastAsia="MS Mincho" w:cs="Times New Roman"/>
                <w:noProof/>
                <w:szCs w:val="32"/>
                <w:lang w:val="fr-FR"/>
              </w:rPr>
            </w:pPr>
            <w:r w:rsidRPr="00751971">
              <w:rPr>
                <w:rFonts w:eastAsia="MS Mincho" w:cs="Times New Roman"/>
                <w:noProof/>
                <w:szCs w:val="32"/>
                <w:lang w:val="fr-FR"/>
              </w:rPr>
              <w:t>Dans le cadre de T2S, Euroclear ESES avait initialement prévu, dans le DSD Custody Market claims and Transformations, l’application des standards du CASG sur la détection, la gestion et le paiement des transformations sur les OST de réorganisation obligatoire en T2S.</w:t>
            </w:r>
          </w:p>
          <w:p w:rsidR="00751971" w:rsidRPr="00751971" w:rsidRDefault="00751971" w:rsidP="00751971">
            <w:pPr>
              <w:spacing w:before="120"/>
              <w:jc w:val="both"/>
              <w:rPr>
                <w:rFonts w:eastAsia="MS Mincho" w:cs="Times New Roman"/>
                <w:noProof/>
                <w:szCs w:val="32"/>
                <w:lang w:val="fr-FR"/>
              </w:rPr>
            </w:pPr>
            <w:r w:rsidRPr="00751971">
              <w:rPr>
                <w:rFonts w:eastAsia="MS Mincho" w:cs="Times New Roman"/>
                <w:noProof/>
                <w:szCs w:val="32"/>
                <w:lang w:val="fr-FR"/>
              </w:rPr>
              <w:t>Le process de transformation prévu par le CSD se composait de deux étapes à la record date (RD) fin de journée (Close Of Business - COB) pour les instructions de règlement/livraison (R/L) en statut «  matched » dont la date de dénouement théorique  (ISD) est inférieure  ou égale à la RD :</w:t>
            </w:r>
          </w:p>
          <w:p w:rsidR="00751971" w:rsidRPr="00751971" w:rsidRDefault="00751971" w:rsidP="00751971">
            <w:pPr>
              <w:spacing w:before="120"/>
              <w:jc w:val="both"/>
              <w:rPr>
                <w:rFonts w:eastAsia="MS Mincho" w:cs="Times New Roman"/>
                <w:noProof/>
                <w:szCs w:val="32"/>
                <w:lang w:val="fr-FR"/>
              </w:rPr>
            </w:pPr>
            <w:r w:rsidRPr="00751971">
              <w:rPr>
                <w:rFonts w:eastAsia="MS Mincho" w:cs="Times New Roman"/>
                <w:noProof/>
                <w:szCs w:val="32"/>
                <w:lang w:val="fr-FR"/>
              </w:rPr>
              <w:t>-</w:t>
            </w:r>
            <w:r w:rsidRPr="00751971">
              <w:rPr>
                <w:rFonts w:eastAsia="MS Mincho" w:cs="Times New Roman"/>
                <w:noProof/>
                <w:szCs w:val="32"/>
                <w:lang w:val="fr-FR"/>
              </w:rPr>
              <w:tab/>
              <w:t>Annulation de la transaction initiale</w:t>
            </w:r>
          </w:p>
          <w:p w:rsidR="00140482" w:rsidRPr="00113071" w:rsidRDefault="00751971" w:rsidP="00751971">
            <w:pPr>
              <w:spacing w:before="120"/>
              <w:jc w:val="both"/>
              <w:rPr>
                <w:rFonts w:eastAsia="MS Mincho" w:cs="Times New Roman"/>
                <w:noProof/>
                <w:szCs w:val="32"/>
                <w:lang w:val="fr-FR"/>
              </w:rPr>
            </w:pPr>
            <w:r w:rsidRPr="00751971">
              <w:rPr>
                <w:rFonts w:eastAsia="MS Mincho" w:cs="Times New Roman"/>
                <w:noProof/>
                <w:szCs w:val="32"/>
                <w:lang w:val="fr-FR"/>
              </w:rPr>
              <w:t>-</w:t>
            </w:r>
            <w:r w:rsidRPr="00751971">
              <w:rPr>
                <w:rFonts w:eastAsia="MS Mincho" w:cs="Times New Roman"/>
                <w:noProof/>
                <w:szCs w:val="32"/>
                <w:lang w:val="fr-FR"/>
              </w:rPr>
              <w:tab/>
              <w:t>Création d’une ou plusieurs nouvelle(s) instruction(s) de R/L « already matched » identifiée(s) avec le code « TRAN » dans le champ conditions de R/L selon les termes de l’OST de réorganisation obligatoire en espèces ou en titres (avec éventuelle indemnisation des fractions).</w:t>
            </w:r>
          </w:p>
        </w:tc>
      </w:tr>
      <w:tr w:rsidR="0081511D" w:rsidRPr="00C64BD9" w:rsidTr="0081511D">
        <w:tc>
          <w:tcPr>
            <w:tcW w:w="2093" w:type="dxa"/>
            <w:tcBorders>
              <w:left w:val="nil"/>
              <w:right w:val="nil"/>
            </w:tcBorders>
            <w:shd w:val="clear" w:color="auto" w:fill="auto"/>
          </w:tcPr>
          <w:p w:rsidR="0081511D" w:rsidRDefault="0081511D" w:rsidP="00EC776F">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81511D">
            <w:pPr>
              <w:rPr>
                <w:rFonts w:eastAsia="MS Mincho" w:cs="Times New Roman"/>
                <w:b/>
                <w:noProof/>
                <w:szCs w:val="32"/>
                <w:lang w:val="fr-FR"/>
              </w:rPr>
            </w:pPr>
          </w:p>
        </w:tc>
      </w:tr>
      <w:tr w:rsidR="0081511D" w:rsidRPr="00C64BD9" w:rsidTr="0081511D">
        <w:tc>
          <w:tcPr>
            <w:tcW w:w="2093" w:type="dxa"/>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Description de la problématique majeure</w:t>
            </w:r>
          </w:p>
        </w:tc>
        <w:tc>
          <w:tcPr>
            <w:tcW w:w="7513" w:type="dxa"/>
          </w:tcPr>
          <w:p w:rsidR="00751971" w:rsidRDefault="00751971" w:rsidP="00751971">
            <w:pPr>
              <w:jc w:val="both"/>
              <w:rPr>
                <w:rFonts w:eastAsia="MS Mincho" w:cs="Times New Roman"/>
                <w:szCs w:val="32"/>
                <w:lang w:val="fr-FR"/>
              </w:rPr>
            </w:pPr>
            <w:r>
              <w:rPr>
                <w:rFonts w:eastAsia="MS Mincho" w:cs="Times New Roman"/>
                <w:szCs w:val="32"/>
                <w:lang w:val="fr-FR"/>
              </w:rPr>
              <w:t xml:space="preserve">Euroclear ESES a informé la Place en janvier 2016 qu’à compter du 12 septembre 2016, avec l’entrée en T2S, le </w:t>
            </w:r>
            <w:proofErr w:type="spellStart"/>
            <w:r>
              <w:rPr>
                <w:rFonts w:eastAsia="MS Mincho" w:cs="Times New Roman"/>
                <w:szCs w:val="32"/>
                <w:lang w:val="fr-FR"/>
              </w:rPr>
              <w:t>process</w:t>
            </w:r>
            <w:proofErr w:type="spellEnd"/>
            <w:r>
              <w:rPr>
                <w:rFonts w:eastAsia="MS Mincho" w:cs="Times New Roman"/>
                <w:szCs w:val="32"/>
                <w:lang w:val="fr-FR"/>
              </w:rPr>
              <w:t xml:space="preserve"> complet de transformation en T2S ne serait pas disponible.</w:t>
            </w:r>
          </w:p>
          <w:p w:rsidR="00751971" w:rsidRDefault="00751971" w:rsidP="00751971">
            <w:pPr>
              <w:jc w:val="both"/>
              <w:rPr>
                <w:lang w:val="fr-FR"/>
              </w:rPr>
            </w:pPr>
          </w:p>
          <w:p w:rsidR="00751971" w:rsidRDefault="00751971" w:rsidP="00751971">
            <w:pPr>
              <w:jc w:val="both"/>
              <w:rPr>
                <w:rFonts w:eastAsia="MS Mincho" w:cs="Times New Roman"/>
                <w:szCs w:val="32"/>
                <w:lang w:val="fr-FR"/>
              </w:rPr>
            </w:pPr>
            <w:r>
              <w:rPr>
                <w:rFonts w:eastAsia="MS Mincho" w:cs="Times New Roman"/>
                <w:szCs w:val="32"/>
                <w:lang w:val="fr-FR"/>
              </w:rPr>
              <w:t xml:space="preserve">Seule la première étape, qui consiste à annuler l’instruction sous-jacente, sera </w:t>
            </w:r>
            <w:r>
              <w:rPr>
                <w:rFonts w:eastAsia="MS Mincho" w:cs="Times New Roman"/>
                <w:szCs w:val="32"/>
                <w:lang w:val="fr-FR"/>
              </w:rPr>
              <w:lastRenderedPageBreak/>
              <w:t>réalisée selon le cas soit par :</w:t>
            </w:r>
          </w:p>
          <w:p w:rsidR="00751971" w:rsidRPr="00E45BDF" w:rsidRDefault="00751971" w:rsidP="00751971">
            <w:pPr>
              <w:pStyle w:val="ListParagraph"/>
              <w:numPr>
                <w:ilvl w:val="0"/>
                <w:numId w:val="11"/>
              </w:numPr>
              <w:jc w:val="both"/>
              <w:rPr>
                <w:rFonts w:eastAsia="MS Mincho" w:cs="Times New Roman"/>
                <w:szCs w:val="32"/>
                <w:u w:val="single"/>
                <w:lang w:val="fr-FR"/>
              </w:rPr>
            </w:pPr>
            <w:r w:rsidRPr="00E45BDF">
              <w:rPr>
                <w:rFonts w:eastAsia="MS Mincho" w:cs="Times New Roman"/>
                <w:szCs w:val="32"/>
                <w:lang w:val="fr-FR"/>
              </w:rPr>
              <w:t>Euroclear ESES (qualifier CTHP dans les messages sese.024),</w:t>
            </w:r>
          </w:p>
          <w:p w:rsidR="00751971" w:rsidRPr="00E45BDF" w:rsidRDefault="00751971" w:rsidP="00751971">
            <w:pPr>
              <w:pStyle w:val="ListParagraph"/>
              <w:numPr>
                <w:ilvl w:val="0"/>
                <w:numId w:val="11"/>
              </w:numPr>
              <w:jc w:val="both"/>
              <w:rPr>
                <w:rFonts w:eastAsia="MS Mincho" w:cs="Times New Roman"/>
                <w:szCs w:val="32"/>
                <w:u w:val="single"/>
                <w:lang w:val="fr-FR"/>
              </w:rPr>
            </w:pPr>
            <w:r w:rsidRPr="00E45BDF">
              <w:rPr>
                <w:rFonts w:eastAsia="MS Mincho" w:cs="Times New Roman"/>
                <w:szCs w:val="32"/>
                <w:lang w:val="fr-FR"/>
              </w:rPr>
              <w:t>T2S (qualifier CANS dans les messages sese.024</w:t>
            </w:r>
            <w:r>
              <w:rPr>
                <w:rFonts w:eastAsia="MS Mincho" w:cs="Times New Roman"/>
                <w:szCs w:val="32"/>
                <w:lang w:val="fr-FR"/>
              </w:rPr>
              <w:t xml:space="preserve"> – business </w:t>
            </w:r>
            <w:proofErr w:type="spellStart"/>
            <w:r>
              <w:rPr>
                <w:rFonts w:eastAsia="MS Mincho" w:cs="Times New Roman"/>
                <w:szCs w:val="32"/>
                <w:lang w:val="fr-FR"/>
              </w:rPr>
              <w:t>rules</w:t>
            </w:r>
            <w:proofErr w:type="spellEnd"/>
            <w:r>
              <w:rPr>
                <w:rFonts w:eastAsia="MS Mincho" w:cs="Times New Roman"/>
                <w:szCs w:val="32"/>
                <w:lang w:val="fr-FR"/>
              </w:rPr>
              <w:t xml:space="preserve"> MVIC 313</w:t>
            </w:r>
            <w:r w:rsidRPr="00E45BDF">
              <w:rPr>
                <w:rFonts w:eastAsia="MS Mincho" w:cs="Times New Roman"/>
                <w:szCs w:val="32"/>
                <w:lang w:val="fr-FR"/>
              </w:rPr>
              <w:t xml:space="preserve">) sur la base de la </w:t>
            </w:r>
            <w:proofErr w:type="spellStart"/>
            <w:r w:rsidRPr="00E45BDF">
              <w:rPr>
                <w:rFonts w:eastAsia="MS Mincho" w:cs="Times New Roman"/>
                <w:szCs w:val="32"/>
                <w:lang w:val="fr-FR"/>
              </w:rPr>
              <w:t>static</w:t>
            </w:r>
            <w:proofErr w:type="spellEnd"/>
            <w:r w:rsidRPr="00E45BDF">
              <w:rPr>
                <w:rFonts w:eastAsia="MS Mincho" w:cs="Times New Roman"/>
                <w:szCs w:val="32"/>
                <w:lang w:val="fr-FR"/>
              </w:rPr>
              <w:t xml:space="preserve"> data transmise par ESES,</w:t>
            </w:r>
          </w:p>
          <w:p w:rsidR="00751971" w:rsidRPr="00E45BDF" w:rsidRDefault="00751971" w:rsidP="00751971">
            <w:pPr>
              <w:jc w:val="both"/>
              <w:rPr>
                <w:rFonts w:eastAsia="MS Mincho" w:cs="Times New Roman"/>
                <w:szCs w:val="32"/>
                <w:u w:val="single"/>
                <w:lang w:val="fr-FR"/>
              </w:rPr>
            </w:pPr>
            <w:r w:rsidRPr="00E45BDF">
              <w:rPr>
                <w:rFonts w:eastAsia="MS Mincho" w:cs="Times New Roman"/>
                <w:szCs w:val="32"/>
                <w:u w:val="single"/>
                <w:lang w:val="fr-FR"/>
              </w:rPr>
              <w:t xml:space="preserve">mais la création de la ou des nouvelle(s) instruction(s) de R/L correspondant à la </w:t>
            </w:r>
            <w:r>
              <w:rPr>
                <w:rFonts w:eastAsia="MS Mincho" w:cs="Times New Roman"/>
                <w:szCs w:val="32"/>
                <w:u w:val="single"/>
                <w:lang w:val="fr-FR"/>
              </w:rPr>
              <w:t xml:space="preserve">seconde étape de la </w:t>
            </w:r>
            <w:r w:rsidRPr="00E45BDF">
              <w:rPr>
                <w:rFonts w:eastAsia="MS Mincho" w:cs="Times New Roman"/>
                <w:szCs w:val="32"/>
                <w:u w:val="single"/>
                <w:lang w:val="fr-FR"/>
              </w:rPr>
              <w:t>transformation ne sera pas réalisée par ESES.</w:t>
            </w:r>
          </w:p>
          <w:p w:rsidR="00751971" w:rsidRPr="00661D38" w:rsidRDefault="00751971" w:rsidP="00751971">
            <w:pPr>
              <w:jc w:val="both"/>
              <w:rPr>
                <w:rFonts w:eastAsia="MS Mincho" w:cs="Times New Roman"/>
                <w:szCs w:val="32"/>
                <w:u w:val="single"/>
                <w:lang w:val="fr-FR"/>
              </w:rPr>
            </w:pPr>
          </w:p>
          <w:p w:rsidR="00751971" w:rsidRDefault="00751971" w:rsidP="00751971">
            <w:pPr>
              <w:jc w:val="both"/>
              <w:rPr>
                <w:rFonts w:eastAsia="MS Mincho" w:cs="Times New Roman"/>
                <w:szCs w:val="32"/>
                <w:lang w:val="fr-FR"/>
              </w:rPr>
            </w:pPr>
            <w:r>
              <w:rPr>
                <w:rFonts w:eastAsia="MS Mincho" w:cs="Times New Roman"/>
                <w:szCs w:val="32"/>
                <w:lang w:val="fr-FR"/>
              </w:rPr>
              <w:t>Ceci représente une régression en termes de service fourni aux teneurs de comptes par Euroclear ESES.</w:t>
            </w:r>
          </w:p>
          <w:p w:rsidR="00751971" w:rsidRDefault="00751971" w:rsidP="00751971">
            <w:pPr>
              <w:jc w:val="both"/>
              <w:rPr>
                <w:rFonts w:eastAsia="MS Mincho" w:cs="Times New Roman"/>
                <w:szCs w:val="32"/>
                <w:lang w:val="fr-FR"/>
              </w:rPr>
            </w:pPr>
            <w:r>
              <w:rPr>
                <w:rFonts w:eastAsia="MS Mincho" w:cs="Times New Roman"/>
                <w:szCs w:val="32"/>
                <w:lang w:val="fr-FR"/>
              </w:rPr>
              <w:t>Il convient donc de définir une pratique de marché qui permettra aux teneurs de comptes (TCC), à compter du 12 septembre 2016, de continuer à traiter les transformations pour le compte de leurs clients.</w:t>
            </w:r>
          </w:p>
          <w:p w:rsidR="00751971" w:rsidRDefault="00751971" w:rsidP="00751971">
            <w:pPr>
              <w:jc w:val="both"/>
              <w:rPr>
                <w:rFonts w:eastAsia="MS Mincho" w:cs="Times New Roman"/>
                <w:szCs w:val="32"/>
                <w:lang w:val="fr-FR"/>
              </w:rPr>
            </w:pPr>
          </w:p>
          <w:p w:rsidR="00751971" w:rsidRDefault="00751971" w:rsidP="00751971">
            <w:pPr>
              <w:jc w:val="both"/>
              <w:rPr>
                <w:rFonts w:eastAsia="MS Mincho" w:cs="Times New Roman"/>
                <w:szCs w:val="32"/>
                <w:lang w:val="fr-FR"/>
              </w:rPr>
            </w:pPr>
            <w:r>
              <w:rPr>
                <w:rFonts w:eastAsia="MS Mincho" w:cs="Times New Roman"/>
                <w:szCs w:val="32"/>
                <w:lang w:val="fr-FR"/>
              </w:rPr>
              <w:t>Cette pratique de marché doit s’approcher au maximum des standards CAJWG et des recommandations du CASG pour pallier la situation en place au démarrage.</w:t>
            </w:r>
          </w:p>
          <w:p w:rsidR="00751971" w:rsidRDefault="00751971" w:rsidP="00751971">
            <w:pPr>
              <w:jc w:val="both"/>
              <w:rPr>
                <w:rFonts w:eastAsia="MS Mincho" w:cs="Times New Roman"/>
                <w:szCs w:val="32"/>
                <w:lang w:val="fr-FR"/>
              </w:rPr>
            </w:pPr>
          </w:p>
          <w:p w:rsidR="00751971" w:rsidRDefault="00751971" w:rsidP="00751971">
            <w:pPr>
              <w:jc w:val="both"/>
              <w:rPr>
                <w:rFonts w:eastAsia="MS Mincho" w:cs="Times New Roman"/>
                <w:szCs w:val="32"/>
                <w:lang w:val="fr-FR"/>
              </w:rPr>
            </w:pPr>
            <w:r>
              <w:rPr>
                <w:rFonts w:eastAsia="MS Mincho" w:cs="Times New Roman"/>
                <w:szCs w:val="32"/>
                <w:lang w:val="fr-FR"/>
              </w:rPr>
              <w:t xml:space="preserve">Les TCC traiteront uniquement la création de la ou des nouvelle(s) instruction(s) de transformation, conformément aux termes de la réorganisation obligatoire en titres et/ou en espèces, et doivent convenir d’une pratique commune de marché qui permettra un </w:t>
            </w:r>
            <w:proofErr w:type="spellStart"/>
            <w:r>
              <w:rPr>
                <w:rFonts w:eastAsia="MS Mincho" w:cs="Times New Roman"/>
                <w:szCs w:val="32"/>
                <w:lang w:val="fr-FR"/>
              </w:rPr>
              <w:t>matching</w:t>
            </w:r>
            <w:proofErr w:type="spellEnd"/>
            <w:r>
              <w:rPr>
                <w:rFonts w:eastAsia="MS Mincho" w:cs="Times New Roman"/>
                <w:szCs w:val="32"/>
                <w:lang w:val="fr-FR"/>
              </w:rPr>
              <w:t xml:space="preserve"> rapide et efficace des instructions de règlement/livraison en T2S, sauf lorsque le règlement espèces se fait en T2 (lorsque le code ISIN n’existe plus et que l’on ne peut instruire dans T2S).</w:t>
            </w:r>
          </w:p>
          <w:p w:rsidR="00751971" w:rsidRDefault="00751971" w:rsidP="00751971">
            <w:pPr>
              <w:jc w:val="both"/>
              <w:rPr>
                <w:rFonts w:eastAsia="MS Mincho" w:cs="Times New Roman"/>
                <w:szCs w:val="32"/>
                <w:lang w:val="fr-FR"/>
              </w:rPr>
            </w:pPr>
          </w:p>
          <w:p w:rsidR="00751971" w:rsidRDefault="00751971" w:rsidP="00751971">
            <w:pPr>
              <w:jc w:val="both"/>
              <w:rPr>
                <w:rFonts w:eastAsia="MS Mincho" w:cs="Times New Roman"/>
                <w:szCs w:val="32"/>
                <w:lang w:val="fr-FR"/>
              </w:rPr>
            </w:pPr>
            <w:r w:rsidRPr="00231EC6">
              <w:rPr>
                <w:rFonts w:eastAsia="MS Mincho" w:cs="Times New Roman"/>
                <w:szCs w:val="32"/>
                <w:lang w:val="fr-FR"/>
              </w:rPr>
              <w:t>Cette pratique de marché sera composée de deux parties :</w:t>
            </w:r>
          </w:p>
          <w:p w:rsidR="00751971" w:rsidRPr="00231EC6" w:rsidRDefault="00751971" w:rsidP="00751971">
            <w:pPr>
              <w:jc w:val="both"/>
              <w:rPr>
                <w:rFonts w:eastAsia="MS Mincho" w:cs="Times New Roman"/>
                <w:szCs w:val="32"/>
                <w:lang w:val="fr-FR"/>
              </w:rPr>
            </w:pPr>
          </w:p>
          <w:p w:rsidR="00751971" w:rsidRDefault="00751971" w:rsidP="00751971">
            <w:pPr>
              <w:pStyle w:val="ListParagraph"/>
              <w:numPr>
                <w:ilvl w:val="0"/>
                <w:numId w:val="12"/>
              </w:numPr>
              <w:jc w:val="both"/>
              <w:rPr>
                <w:rFonts w:eastAsia="MS Mincho" w:cs="Times New Roman"/>
                <w:szCs w:val="32"/>
                <w:lang w:val="fr-FR"/>
              </w:rPr>
            </w:pPr>
            <w:r w:rsidRPr="00231EC6">
              <w:rPr>
                <w:rFonts w:eastAsia="MS Mincho" w:cs="Times New Roman"/>
                <w:szCs w:val="32"/>
                <w:lang w:val="fr-FR"/>
              </w:rPr>
              <w:t xml:space="preserve">Une première partie dédiée à la procédure à mettre en place pour les réorganisations </w:t>
            </w:r>
            <w:r>
              <w:rPr>
                <w:rFonts w:eastAsia="MS Mincho" w:cs="Times New Roman"/>
                <w:szCs w:val="32"/>
                <w:lang w:val="fr-FR"/>
              </w:rPr>
              <w:t xml:space="preserve">obligatoires </w:t>
            </w:r>
            <w:r w:rsidRPr="00231EC6">
              <w:rPr>
                <w:rFonts w:eastAsia="MS Mincho" w:cs="Times New Roman"/>
                <w:szCs w:val="32"/>
                <w:lang w:val="fr-FR"/>
              </w:rPr>
              <w:t>en titres. Les participants pourront envoyer des instructions de règlement/livraison à T2S qui correspondront aux OST flux de transformation.</w:t>
            </w:r>
          </w:p>
          <w:p w:rsidR="00751971" w:rsidRPr="00094435" w:rsidRDefault="00751971" w:rsidP="00751971">
            <w:pPr>
              <w:jc w:val="both"/>
              <w:rPr>
                <w:rFonts w:eastAsia="MS Mincho" w:cs="Times New Roman"/>
                <w:szCs w:val="32"/>
                <w:lang w:val="fr-FR"/>
              </w:rPr>
            </w:pPr>
          </w:p>
          <w:p w:rsidR="0081511D" w:rsidRPr="00751971" w:rsidRDefault="00751971" w:rsidP="00751971">
            <w:pPr>
              <w:pStyle w:val="ListParagraph"/>
              <w:numPr>
                <w:ilvl w:val="0"/>
                <w:numId w:val="12"/>
              </w:numPr>
              <w:jc w:val="both"/>
              <w:rPr>
                <w:rFonts w:eastAsia="MS Mincho" w:cs="Times New Roman"/>
                <w:szCs w:val="32"/>
                <w:lang w:val="fr-FR"/>
              </w:rPr>
            </w:pPr>
            <w:r w:rsidRPr="00231EC6">
              <w:rPr>
                <w:rFonts w:eastAsia="MS Mincho" w:cs="Times New Roman"/>
                <w:szCs w:val="32"/>
                <w:lang w:val="fr-FR"/>
              </w:rPr>
              <w:t>Une deuxième partie dédiée à une solution qui doit permettre les réajustements liés aux processus de transformations pour les opérations où le titre sous-jacent arrive à échéance. En effet, T2S rejettera toute instruction qui porte sur un titre dont la date de maturité a été atteinte</w:t>
            </w:r>
            <w:r>
              <w:rPr>
                <w:rFonts w:eastAsia="MS Mincho" w:cs="Times New Roman"/>
                <w:szCs w:val="32"/>
                <w:lang w:val="fr-FR"/>
              </w:rPr>
              <w:t>, le code ISIN ne figurant plus dans le référentiel</w:t>
            </w:r>
            <w:r w:rsidRPr="00231EC6">
              <w:rPr>
                <w:rFonts w:eastAsia="MS Mincho" w:cs="Times New Roman"/>
                <w:szCs w:val="32"/>
                <w:lang w:val="fr-FR"/>
              </w:rPr>
              <w:t xml:space="preserve">. Ceci concerne les opérations de réorganisation </w:t>
            </w:r>
            <w:r>
              <w:rPr>
                <w:rFonts w:eastAsia="MS Mincho" w:cs="Times New Roman"/>
                <w:szCs w:val="32"/>
                <w:lang w:val="fr-FR"/>
              </w:rPr>
              <w:t xml:space="preserve">obligatoire </w:t>
            </w:r>
            <w:r w:rsidRPr="00231EC6">
              <w:rPr>
                <w:rFonts w:eastAsia="MS Mincho" w:cs="Times New Roman"/>
                <w:szCs w:val="32"/>
                <w:lang w:val="fr-FR"/>
              </w:rPr>
              <w:t>en espèces.</w:t>
            </w:r>
          </w:p>
        </w:tc>
      </w:tr>
      <w:tr w:rsidR="0081511D" w:rsidRPr="00C64BD9"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751971"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751971" w:rsidRPr="007648C3" w:rsidRDefault="00751971" w:rsidP="00751971">
            <w:pPr>
              <w:ind w:left="720" w:hanging="720"/>
              <w:rPr>
                <w:rFonts w:eastAsia="MS Mincho" w:cs="Times New Roman"/>
                <w:szCs w:val="32"/>
                <w:lang w:val="fr-FR"/>
              </w:rPr>
            </w:pPr>
            <w:r w:rsidRPr="007648C3">
              <w:rPr>
                <w:rFonts w:ascii="Arial" w:eastAsia="MS Mincho" w:hAnsi="Arial" w:cs="Arial"/>
                <w:noProof/>
                <w:sz w:val="20"/>
                <w:szCs w:val="20"/>
                <w:lang w:val="fr-FR"/>
              </w:rPr>
              <w:t>T</w:t>
            </w:r>
            <w:r w:rsidRPr="007648C3">
              <w:rPr>
                <w:rFonts w:eastAsia="MS Mincho" w:cs="Times New Roman"/>
                <w:szCs w:val="32"/>
                <w:lang w:val="fr-FR"/>
              </w:rPr>
              <w:t xml:space="preserve">2S : Plateforme technique de </w:t>
            </w:r>
            <w:proofErr w:type="spellStart"/>
            <w:r w:rsidRPr="007648C3">
              <w:rPr>
                <w:rFonts w:eastAsia="MS Mincho" w:cs="Times New Roman"/>
                <w:szCs w:val="32"/>
                <w:lang w:val="fr-FR"/>
              </w:rPr>
              <w:t>matching</w:t>
            </w:r>
            <w:proofErr w:type="spellEnd"/>
            <w:r w:rsidRPr="007648C3">
              <w:rPr>
                <w:rFonts w:eastAsia="MS Mincho" w:cs="Times New Roman"/>
                <w:szCs w:val="32"/>
                <w:lang w:val="fr-FR"/>
              </w:rPr>
              <w:t xml:space="preserve"> et dénouement.</w:t>
            </w:r>
          </w:p>
          <w:p w:rsidR="00751971" w:rsidRDefault="00751971" w:rsidP="00751971">
            <w:pPr>
              <w:rPr>
                <w:rFonts w:eastAsia="MS Mincho" w:cs="Times New Roman"/>
                <w:noProof/>
                <w:szCs w:val="32"/>
                <w:lang w:val="fr-FR"/>
              </w:rPr>
            </w:pPr>
          </w:p>
          <w:p w:rsidR="00751971" w:rsidRDefault="00751971" w:rsidP="00751971">
            <w:pPr>
              <w:rPr>
                <w:rFonts w:eastAsia="MS Mincho" w:cs="Times New Roman"/>
                <w:szCs w:val="32"/>
                <w:lang w:val="fr-FR"/>
              </w:rPr>
            </w:pPr>
            <w:r>
              <w:rPr>
                <w:rFonts w:eastAsia="MS Mincho" w:cs="Times New Roman"/>
                <w:szCs w:val="32"/>
                <w:lang w:val="fr-FR"/>
              </w:rPr>
              <w:t>Un participant de CSD peut avoir le statut de participant direct à la plateforme T2S ou de participant indirect.</w:t>
            </w:r>
          </w:p>
          <w:p w:rsidR="00751971" w:rsidRPr="007648C3" w:rsidRDefault="00751971" w:rsidP="00751971">
            <w:pPr>
              <w:rPr>
                <w:rFonts w:eastAsia="MS Mincho" w:cs="Times New Roman"/>
                <w:szCs w:val="32"/>
                <w:lang w:val="fr-FR"/>
              </w:rPr>
            </w:pPr>
          </w:p>
          <w:p w:rsidR="00751971" w:rsidRPr="007648C3" w:rsidRDefault="00751971" w:rsidP="00751971">
            <w:pPr>
              <w:jc w:val="both"/>
              <w:rPr>
                <w:rFonts w:eastAsia="MS Mincho" w:cs="Times New Roman"/>
                <w:szCs w:val="32"/>
                <w:lang w:val="fr-FR"/>
              </w:rPr>
            </w:pPr>
            <w:r w:rsidRPr="007648C3">
              <w:rPr>
                <w:rFonts w:eastAsia="MS Mincho" w:cs="Times New Roman"/>
                <w:b/>
                <w:szCs w:val="32"/>
                <w:lang w:val="fr-FR"/>
              </w:rPr>
              <w:t>CSD ou dépositaire central</w:t>
            </w:r>
            <w:r w:rsidRPr="007648C3">
              <w:rPr>
                <w:rFonts w:eastAsia="MS Mincho" w:cs="Times New Roman"/>
                <w:szCs w:val="32"/>
                <w:lang w:val="fr-FR"/>
              </w:rPr>
              <w:t xml:space="preserve"> : </w:t>
            </w:r>
          </w:p>
          <w:p w:rsidR="00751971" w:rsidRPr="007648C3" w:rsidRDefault="00751971" w:rsidP="00751971">
            <w:pPr>
              <w:jc w:val="both"/>
              <w:rPr>
                <w:rFonts w:eastAsia="MS Mincho" w:cs="Times New Roman"/>
                <w:szCs w:val="32"/>
                <w:lang w:val="fr-FR"/>
              </w:rPr>
            </w:pPr>
            <w:r w:rsidRPr="007648C3">
              <w:rPr>
                <w:rFonts w:eastAsia="MS Mincho" w:cs="Times New Roman"/>
                <w:szCs w:val="32"/>
                <w:lang w:val="fr-FR"/>
              </w:rPr>
              <w:t>Personne morale qui exploite un système de règlement de titres et fournit au moins un autre des services suivants :</w:t>
            </w:r>
          </w:p>
          <w:p w:rsidR="00751971" w:rsidRPr="007648C3" w:rsidRDefault="00751971" w:rsidP="00751971">
            <w:pPr>
              <w:pStyle w:val="CM4"/>
              <w:spacing w:before="60" w:after="60"/>
              <w:jc w:val="both"/>
              <w:rPr>
                <w:rFonts w:asciiTheme="minorHAnsi" w:eastAsia="MS Mincho" w:hAnsiTheme="minorHAnsi" w:cs="Times New Roman"/>
                <w:sz w:val="22"/>
                <w:szCs w:val="32"/>
              </w:rPr>
            </w:pPr>
            <w:r w:rsidRPr="007648C3">
              <w:rPr>
                <w:rFonts w:asciiTheme="minorHAnsi" w:eastAsia="MS Mincho" w:hAnsiTheme="minorHAnsi" w:cs="Times New Roman"/>
                <w:sz w:val="22"/>
                <w:szCs w:val="32"/>
              </w:rPr>
              <w:lastRenderedPageBreak/>
              <w:t xml:space="preserve">- Enregistrement initial de titres dans un système d’inscription en compte, </w:t>
            </w:r>
          </w:p>
          <w:p w:rsidR="00751971" w:rsidRPr="007648C3" w:rsidRDefault="00751971" w:rsidP="00751971">
            <w:pPr>
              <w:jc w:val="both"/>
              <w:rPr>
                <w:rFonts w:eastAsia="MS Mincho" w:cs="Times New Roman"/>
                <w:szCs w:val="32"/>
                <w:lang w:val="fr-FR"/>
              </w:rPr>
            </w:pPr>
            <w:r w:rsidRPr="007648C3">
              <w:rPr>
                <w:rFonts w:eastAsia="MS Mincho" w:cs="Times New Roman"/>
                <w:szCs w:val="32"/>
                <w:lang w:val="fr-FR"/>
              </w:rPr>
              <w:t>- Fourniture et tenue centralisée de comptes de titres au plus haut niveau («service de tenue centralisée de comptes»).</w:t>
            </w:r>
          </w:p>
          <w:p w:rsidR="00751971" w:rsidRPr="007648C3" w:rsidRDefault="00751971" w:rsidP="00751971">
            <w:pPr>
              <w:pStyle w:val="CM4"/>
              <w:spacing w:before="60" w:after="60"/>
              <w:jc w:val="both"/>
              <w:rPr>
                <w:rFonts w:asciiTheme="minorHAnsi" w:eastAsia="MS Mincho" w:hAnsiTheme="minorHAnsi" w:cs="Times New Roman"/>
                <w:sz w:val="22"/>
                <w:szCs w:val="32"/>
              </w:rPr>
            </w:pPr>
            <w:r>
              <w:rPr>
                <w:rFonts w:asciiTheme="minorHAnsi" w:eastAsia="MS Mincho" w:hAnsiTheme="minorHAnsi" w:cs="Times New Roman"/>
                <w:sz w:val="22"/>
                <w:szCs w:val="32"/>
              </w:rPr>
              <w:t xml:space="preserve"> REGLEMENT (UE) N°</w:t>
            </w:r>
            <w:r w:rsidRPr="007648C3">
              <w:rPr>
                <w:rFonts w:asciiTheme="minorHAnsi" w:eastAsia="MS Mincho" w:hAnsiTheme="minorHAnsi" w:cs="Times New Roman"/>
                <w:sz w:val="22"/>
                <w:szCs w:val="32"/>
              </w:rPr>
              <w:t xml:space="preserve"> 909/2014 DU PARLEMENT EUROPÉEN ET DU CONSEIL du 23 juillet 2014</w:t>
            </w:r>
          </w:p>
          <w:p w:rsidR="00751971" w:rsidRDefault="00751971" w:rsidP="00751971">
            <w:pPr>
              <w:jc w:val="both"/>
              <w:rPr>
                <w:rFonts w:eastAsia="MS Mincho" w:cs="Times New Roman"/>
                <w:b/>
                <w:noProof/>
                <w:szCs w:val="32"/>
                <w:lang w:val="fr-FR"/>
              </w:rPr>
            </w:pPr>
          </w:p>
          <w:p w:rsidR="00751971" w:rsidRPr="007648C3" w:rsidRDefault="00751971" w:rsidP="00751971">
            <w:pPr>
              <w:jc w:val="both"/>
              <w:rPr>
                <w:rFonts w:eastAsia="MS Mincho" w:cs="Times New Roman"/>
                <w:szCs w:val="32"/>
                <w:lang w:val="fr-FR"/>
              </w:rPr>
            </w:pPr>
            <w:r w:rsidRPr="007648C3">
              <w:rPr>
                <w:rFonts w:eastAsia="MS Mincho" w:cs="Times New Roman"/>
                <w:b/>
                <w:szCs w:val="32"/>
                <w:lang w:val="fr-FR"/>
              </w:rPr>
              <w:t>Participant du CSD ou TCC</w:t>
            </w:r>
            <w:r w:rsidRPr="007648C3">
              <w:rPr>
                <w:rFonts w:eastAsia="MS Mincho" w:cs="Times New Roman"/>
                <w:szCs w:val="32"/>
                <w:lang w:val="fr-FR"/>
              </w:rPr>
              <w:t xml:space="preserve"> :</w:t>
            </w:r>
          </w:p>
          <w:p w:rsidR="00751971" w:rsidRDefault="00751971" w:rsidP="00751971">
            <w:pPr>
              <w:jc w:val="both"/>
              <w:rPr>
                <w:rFonts w:eastAsia="MS Mincho" w:cs="Times New Roman"/>
                <w:szCs w:val="32"/>
                <w:lang w:val="fr-FR"/>
              </w:rPr>
            </w:pPr>
            <w:r>
              <w:rPr>
                <w:rFonts w:eastAsia="MS Mincho" w:cs="Times New Roman"/>
                <w:szCs w:val="32"/>
                <w:lang w:val="fr-FR"/>
              </w:rPr>
              <w:t>Institution financière accédant directement aux services d’un dépositaire central et ayant la capacité d’opérer des instructions de règlement livraison dans le cadre des services offerts par le CSD, ces instructions pouvant provenir d’ordre de la part de sa clientèle ou pour son propre compte.</w:t>
            </w:r>
          </w:p>
          <w:p w:rsidR="00751971" w:rsidRDefault="00751971" w:rsidP="00751971">
            <w:pPr>
              <w:rPr>
                <w:rFonts w:eastAsia="MS Mincho" w:cs="Times New Roman"/>
                <w:szCs w:val="32"/>
                <w:lang w:val="fr-FR"/>
              </w:rPr>
            </w:pPr>
          </w:p>
          <w:p w:rsidR="00751971" w:rsidRPr="007648C3" w:rsidRDefault="00751971" w:rsidP="00751971">
            <w:pPr>
              <w:rPr>
                <w:rFonts w:eastAsia="MS Mincho" w:cs="Times New Roman"/>
                <w:szCs w:val="32"/>
                <w:lang w:val="fr-FR"/>
              </w:rPr>
            </w:pPr>
            <w:r w:rsidRPr="007648C3">
              <w:rPr>
                <w:rFonts w:eastAsia="MS Mincho" w:cs="Times New Roman"/>
                <w:b/>
                <w:szCs w:val="32"/>
                <w:lang w:val="fr-FR"/>
              </w:rPr>
              <w:t>Client du Participant du CSD ou du TCC </w:t>
            </w:r>
            <w:r w:rsidRPr="007648C3">
              <w:rPr>
                <w:rFonts w:eastAsia="MS Mincho" w:cs="Times New Roman"/>
                <w:szCs w:val="32"/>
                <w:lang w:val="fr-FR"/>
              </w:rPr>
              <w:t>:</w:t>
            </w:r>
          </w:p>
          <w:p w:rsidR="00751971" w:rsidRDefault="00751971" w:rsidP="00751971">
            <w:pPr>
              <w:rPr>
                <w:rFonts w:eastAsia="MS Mincho" w:cs="Times New Roman"/>
                <w:szCs w:val="32"/>
                <w:lang w:val="fr-FR"/>
              </w:rPr>
            </w:pPr>
            <w:r>
              <w:rPr>
                <w:rFonts w:eastAsia="MS Mincho" w:cs="Times New Roman"/>
                <w:szCs w:val="32"/>
                <w:lang w:val="fr-FR"/>
              </w:rPr>
              <w:t xml:space="preserve">Personne morale ou physique ayant contracté avec une institution financière participant d’un CSD dans le cadre d’une offre de service titres. </w:t>
            </w:r>
          </w:p>
          <w:p w:rsidR="0081511D" w:rsidRDefault="00751971" w:rsidP="006542ED">
            <w:pPr>
              <w:rPr>
                <w:rFonts w:eastAsia="MS Mincho" w:cs="Times New Roman"/>
                <w:noProof/>
                <w:szCs w:val="32"/>
                <w:lang w:val="fr-FR"/>
              </w:rPr>
            </w:pPr>
            <w:r>
              <w:rPr>
                <w:rFonts w:eastAsia="MS Mincho" w:cs="Times New Roman"/>
                <w:szCs w:val="32"/>
                <w:lang w:val="fr-FR"/>
              </w:rPr>
              <w:t>Le client du participant du CSD n’est pas nécessairement l’investisseur final, il peut lui-même transmettre des instructions provenant de ses propres clients (et ainsi de suite).</w:t>
            </w:r>
          </w:p>
        </w:tc>
      </w:tr>
      <w:tr w:rsidR="0081511D" w:rsidRPr="00751971"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Pr="00FD2FD6" w:rsidRDefault="0081511D" w:rsidP="0081511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113071" w:rsidTr="0091257E">
        <w:tc>
          <w:tcPr>
            <w:tcW w:w="2093" w:type="dxa"/>
            <w:tcBorders>
              <w:bottom w:val="single" w:sz="4" w:space="0" w:color="auto"/>
            </w:tcBorders>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Liens avec d’autres pratiques</w:t>
            </w:r>
          </w:p>
        </w:tc>
        <w:tc>
          <w:tcPr>
            <w:tcW w:w="7513" w:type="dxa"/>
            <w:tcBorders>
              <w:bottom w:val="single" w:sz="4" w:space="0" w:color="auto"/>
            </w:tcBorders>
          </w:tcPr>
          <w:p w:rsidR="0081511D" w:rsidRPr="00922B9C" w:rsidRDefault="00751971" w:rsidP="00751971">
            <w:pPr>
              <w:rPr>
                <w:rFonts w:eastAsia="MS Mincho" w:cs="Times New Roman"/>
                <w:noProof/>
                <w:szCs w:val="32"/>
                <w:lang w:val="fr-FR"/>
              </w:rPr>
            </w:pPr>
            <w:r>
              <w:rPr>
                <w:rFonts w:eastAsia="MS Mincho" w:cs="Times New Roman"/>
                <w:noProof/>
                <w:szCs w:val="32"/>
                <w:lang w:val="fr-FR"/>
              </w:rPr>
              <w:t>OF-OST-RETRO-01</w:t>
            </w:r>
          </w:p>
        </w:tc>
      </w:tr>
    </w:tbl>
    <w:p w:rsidR="001E0D83" w:rsidRDefault="001E0D83" w:rsidP="00D103DA">
      <w:pPr>
        <w:spacing w:after="0" w:line="240" w:lineRule="auto"/>
        <w:rPr>
          <w:rFonts w:eastAsia="MS Mincho" w:cs="Times New Roman"/>
          <w:noProof/>
          <w:szCs w:val="32"/>
          <w:lang w:val="fr-FR"/>
        </w:rPr>
      </w:pPr>
    </w:p>
    <w:p w:rsidR="0081511D" w:rsidRDefault="0081511D" w:rsidP="00D103DA">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1540"/>
        <w:gridCol w:w="8296"/>
      </w:tblGrid>
      <w:tr w:rsidR="001E0D83" w:rsidRPr="00C64BD9" w:rsidTr="0081511D">
        <w:tc>
          <w:tcPr>
            <w:tcW w:w="2093" w:type="dxa"/>
            <w:shd w:val="clear" w:color="auto" w:fill="BFBFBF" w:themeFill="background1" w:themeFillShade="BF"/>
          </w:tcPr>
          <w:p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recommandé</w:t>
            </w:r>
            <w:r w:rsidR="00BA66D3">
              <w:rPr>
                <w:rFonts w:eastAsia="MS Mincho" w:cs="Times New Roman"/>
                <w:b/>
                <w:noProof/>
                <w:szCs w:val="32"/>
                <w:lang w:val="fr-FR"/>
              </w:rPr>
              <w:t>e</w:t>
            </w:r>
          </w:p>
        </w:tc>
        <w:tc>
          <w:tcPr>
            <w:tcW w:w="7483" w:type="dxa"/>
          </w:tcPr>
          <w:p w:rsidR="00751971" w:rsidRPr="00DD50BE" w:rsidRDefault="00751971" w:rsidP="00751971">
            <w:pPr>
              <w:rPr>
                <w:rFonts w:eastAsia="MS Mincho" w:cs="Times New Roman"/>
                <w:szCs w:val="32"/>
                <w:u w:val="single"/>
                <w:lang w:val="fr-FR"/>
              </w:rPr>
            </w:pPr>
            <w:r w:rsidRPr="00DD50BE">
              <w:rPr>
                <w:rFonts w:eastAsia="MS Mincho" w:cs="Times New Roman"/>
                <w:szCs w:val="32"/>
                <w:u w:val="single"/>
                <w:lang w:val="fr-FR"/>
              </w:rPr>
              <w:t>Synthèse de la recommandation :</w:t>
            </w:r>
          </w:p>
          <w:p w:rsidR="00751971" w:rsidRPr="00040E00" w:rsidRDefault="00751971" w:rsidP="00751971">
            <w:pPr>
              <w:rPr>
                <w:rFonts w:eastAsia="MS Mincho" w:cs="Times New Roman"/>
                <w:szCs w:val="32"/>
                <w:u w:val="single"/>
                <w:lang w:val="fr-FR"/>
              </w:rPr>
            </w:pPr>
          </w:p>
          <w:p w:rsidR="00751971" w:rsidRDefault="00751971" w:rsidP="00751971">
            <w:pPr>
              <w:jc w:val="both"/>
              <w:rPr>
                <w:rFonts w:eastAsia="MS Mincho" w:cs="Times New Roman"/>
                <w:szCs w:val="32"/>
                <w:u w:val="single"/>
                <w:lang w:val="fr-FR"/>
              </w:rPr>
            </w:pPr>
            <w:r>
              <w:rPr>
                <w:rFonts w:eastAsia="MS Mincho" w:cs="Times New Roman"/>
                <w:szCs w:val="32"/>
                <w:u w:val="single"/>
                <w:lang w:val="fr-FR"/>
              </w:rPr>
              <w:t>Lorsque les transformations doivent se faire en titres, principal et indemnisation, les régularisations doivent se faire dans T2S : FOP pour le principal et PFOD (</w:t>
            </w:r>
            <w:proofErr w:type="spellStart"/>
            <w:r>
              <w:rPr>
                <w:rFonts w:eastAsia="MS Mincho" w:cs="Times New Roman"/>
                <w:szCs w:val="32"/>
                <w:u w:val="single"/>
                <w:lang w:val="fr-FR"/>
              </w:rPr>
              <w:t>Payment</w:t>
            </w:r>
            <w:proofErr w:type="spellEnd"/>
            <w:r>
              <w:rPr>
                <w:rFonts w:eastAsia="MS Mincho" w:cs="Times New Roman"/>
                <w:szCs w:val="32"/>
                <w:u w:val="single"/>
                <w:lang w:val="fr-FR"/>
              </w:rPr>
              <w:t xml:space="preserve"> free of Delivery) pour les indemnisations lorsque le prix est connu avant la Record date) avec des caractéristiques prédéfinies facilitant le </w:t>
            </w:r>
            <w:proofErr w:type="spellStart"/>
            <w:r>
              <w:rPr>
                <w:rFonts w:eastAsia="MS Mincho" w:cs="Times New Roman"/>
                <w:szCs w:val="32"/>
                <w:u w:val="single"/>
                <w:lang w:val="fr-FR"/>
              </w:rPr>
              <w:t>matching</w:t>
            </w:r>
            <w:proofErr w:type="spellEnd"/>
            <w:r>
              <w:rPr>
                <w:rFonts w:eastAsia="MS Mincho" w:cs="Times New Roman"/>
                <w:szCs w:val="32"/>
                <w:u w:val="single"/>
                <w:lang w:val="fr-FR"/>
              </w:rPr>
              <w:t xml:space="preserve"> au niveau des participants. Lorsque le prix est connu après </w:t>
            </w:r>
            <w:proofErr w:type="gramStart"/>
            <w:r>
              <w:rPr>
                <w:rFonts w:eastAsia="MS Mincho" w:cs="Times New Roman"/>
                <w:szCs w:val="32"/>
                <w:u w:val="single"/>
                <w:lang w:val="fr-FR"/>
              </w:rPr>
              <w:t>la</w:t>
            </w:r>
            <w:proofErr w:type="gramEnd"/>
            <w:r>
              <w:rPr>
                <w:rFonts w:eastAsia="MS Mincho" w:cs="Times New Roman"/>
                <w:szCs w:val="32"/>
                <w:u w:val="single"/>
                <w:lang w:val="fr-FR"/>
              </w:rPr>
              <w:t xml:space="preserve"> record date, la régularisation des fractions peut se faire selon accord bilatéral entre les parties.</w:t>
            </w:r>
          </w:p>
          <w:p w:rsidR="00751971" w:rsidRDefault="00751971" w:rsidP="00751971">
            <w:pPr>
              <w:jc w:val="both"/>
              <w:rPr>
                <w:rFonts w:eastAsia="MS Mincho" w:cs="Times New Roman"/>
                <w:szCs w:val="32"/>
                <w:u w:val="single"/>
                <w:lang w:val="fr-FR"/>
              </w:rPr>
            </w:pPr>
          </w:p>
          <w:p w:rsidR="00751971" w:rsidRDefault="00751971" w:rsidP="00751971">
            <w:pPr>
              <w:jc w:val="both"/>
              <w:rPr>
                <w:rFonts w:eastAsia="MS Mincho" w:cs="Times New Roman"/>
                <w:szCs w:val="32"/>
                <w:u w:val="single"/>
                <w:lang w:val="fr-FR"/>
              </w:rPr>
            </w:pPr>
            <w:r>
              <w:rPr>
                <w:rFonts w:eastAsia="MS Mincho" w:cs="Times New Roman"/>
                <w:szCs w:val="32"/>
                <w:u w:val="single"/>
                <w:lang w:val="fr-FR"/>
              </w:rPr>
              <w:t>Lorsque les transformations doivent se faire en espèces, les régularisations doivent se faire en espèces en principe dans T2.</w:t>
            </w:r>
          </w:p>
          <w:p w:rsidR="00751971" w:rsidRPr="00040E00" w:rsidRDefault="00751971" w:rsidP="00751971">
            <w:pPr>
              <w:rPr>
                <w:rFonts w:eastAsia="MS Mincho" w:cs="Times New Roman"/>
                <w:szCs w:val="32"/>
                <w:u w:val="single"/>
                <w:lang w:val="fr-FR"/>
              </w:rPr>
            </w:pPr>
          </w:p>
          <w:p w:rsidR="00751971" w:rsidRPr="00DD50BE" w:rsidRDefault="00751971" w:rsidP="00751971">
            <w:pPr>
              <w:rPr>
                <w:rFonts w:eastAsia="MS Mincho" w:cs="Times New Roman"/>
                <w:szCs w:val="32"/>
                <w:lang w:val="fr-FR"/>
              </w:rPr>
            </w:pPr>
            <w:r w:rsidRPr="00DD50BE">
              <w:rPr>
                <w:rFonts w:eastAsia="MS Mincho" w:cs="Times New Roman"/>
                <w:szCs w:val="32"/>
                <w:u w:val="single"/>
                <w:lang w:val="fr-FR"/>
              </w:rPr>
              <w:t>Périmètre de cette procédure</w:t>
            </w:r>
            <w:r w:rsidRPr="00DD50BE">
              <w:rPr>
                <w:rFonts w:eastAsia="MS Mincho" w:cs="Times New Roman"/>
                <w:szCs w:val="32"/>
                <w:lang w:val="fr-FR"/>
              </w:rPr>
              <w:t> :</w:t>
            </w:r>
          </w:p>
          <w:p w:rsidR="00751971" w:rsidRPr="00DD50BE" w:rsidRDefault="00751971" w:rsidP="00751971">
            <w:pPr>
              <w:pStyle w:val="ListParagraph"/>
              <w:numPr>
                <w:ilvl w:val="0"/>
                <w:numId w:val="11"/>
              </w:numPr>
              <w:jc w:val="both"/>
              <w:rPr>
                <w:rFonts w:eastAsia="MS Mincho" w:cs="Times New Roman"/>
                <w:szCs w:val="32"/>
                <w:lang w:val="fr-FR"/>
              </w:rPr>
            </w:pPr>
            <w:r w:rsidRPr="00DD50BE">
              <w:rPr>
                <w:rFonts w:eastAsia="MS Mincho" w:cs="Times New Roman"/>
                <w:szCs w:val="32"/>
                <w:lang w:val="fr-FR"/>
              </w:rPr>
              <w:t>Transactions Gré à Gré (OTC).</w:t>
            </w:r>
          </w:p>
          <w:p w:rsidR="00751971" w:rsidRPr="00DD50BE" w:rsidRDefault="00751971" w:rsidP="00751971">
            <w:pPr>
              <w:pStyle w:val="ListParagraph"/>
              <w:numPr>
                <w:ilvl w:val="0"/>
                <w:numId w:val="11"/>
              </w:numPr>
              <w:jc w:val="both"/>
              <w:rPr>
                <w:rFonts w:eastAsia="MS Mincho" w:cs="Times New Roman"/>
                <w:szCs w:val="32"/>
                <w:lang w:val="fr-FR"/>
              </w:rPr>
            </w:pPr>
            <w:r w:rsidRPr="00DD50BE">
              <w:rPr>
                <w:rFonts w:eastAsia="MS Mincho" w:cs="Times New Roman"/>
                <w:szCs w:val="32"/>
                <w:lang w:val="fr-FR"/>
              </w:rPr>
              <w:t xml:space="preserve">Les Transactions sur le Marché gérées par d’autres chambres de compensation que </w:t>
            </w:r>
            <w:r>
              <w:rPr>
                <w:rFonts w:eastAsia="MS Mincho" w:cs="Times New Roman"/>
                <w:szCs w:val="32"/>
                <w:lang w:val="fr-FR"/>
              </w:rPr>
              <w:t>LCH SA</w:t>
            </w:r>
            <w:r w:rsidRPr="00DD50BE">
              <w:rPr>
                <w:rFonts w:eastAsia="MS Mincho" w:cs="Times New Roman"/>
                <w:szCs w:val="32"/>
                <w:lang w:val="fr-FR"/>
              </w:rPr>
              <w:t xml:space="preserve"> sont traitées comme des Transactions Gré à Gré.</w:t>
            </w:r>
          </w:p>
          <w:p w:rsidR="00751971" w:rsidRPr="007648C3" w:rsidRDefault="00751971" w:rsidP="00751971">
            <w:pPr>
              <w:pStyle w:val="ListParagraph"/>
              <w:numPr>
                <w:ilvl w:val="0"/>
                <w:numId w:val="11"/>
              </w:numPr>
              <w:jc w:val="both"/>
              <w:rPr>
                <w:rFonts w:eastAsia="MS Mincho" w:cs="Times New Roman"/>
                <w:szCs w:val="32"/>
                <w:lang w:val="fr-FR"/>
              </w:rPr>
            </w:pPr>
            <w:r w:rsidRPr="00020678">
              <w:rPr>
                <w:rFonts w:eastAsia="MS Mincho" w:cs="Times New Roman"/>
                <w:szCs w:val="32"/>
                <w:lang w:val="fr-FR"/>
              </w:rPr>
              <w:lastRenderedPageBreak/>
              <w:t>A noter que cette procédure peut également s’appliquer dans le cadre des réorganisations obligatoires avec produits multiples (ex. crédit de titres + espèces ou de plusieurs codes ISIN)</w:t>
            </w:r>
            <w:r w:rsidRPr="007648C3">
              <w:rPr>
                <w:rFonts w:eastAsia="MS Mincho" w:cs="Times New Roman"/>
                <w:szCs w:val="32"/>
                <w:lang w:val="fr-FR"/>
              </w:rPr>
              <w:t>. En effet, le CSD ne gère pas et n’a pas prévu de gérer ces cas de produits. Les contreparties doivent ainsi continuer à traiter en bilatéral ces transformations.</w:t>
            </w:r>
          </w:p>
          <w:p w:rsidR="00751971" w:rsidRPr="00DD50BE" w:rsidRDefault="00751971" w:rsidP="00751971">
            <w:pPr>
              <w:rPr>
                <w:rFonts w:eastAsia="MS Mincho" w:cs="Times New Roman"/>
                <w:szCs w:val="32"/>
                <w:lang w:val="fr-FR"/>
              </w:rPr>
            </w:pPr>
          </w:p>
          <w:p w:rsidR="00751971" w:rsidRPr="007648C3" w:rsidRDefault="00751971" w:rsidP="00751971">
            <w:pPr>
              <w:rPr>
                <w:rFonts w:eastAsia="MS Mincho" w:cs="Times New Roman"/>
                <w:szCs w:val="32"/>
                <w:u w:val="single"/>
                <w:lang w:val="fr-FR"/>
              </w:rPr>
            </w:pPr>
            <w:r w:rsidRPr="007648C3">
              <w:rPr>
                <w:rFonts w:eastAsia="MS Mincho" w:cs="Times New Roman"/>
                <w:szCs w:val="32"/>
                <w:u w:val="single"/>
                <w:lang w:val="fr-FR"/>
              </w:rPr>
              <w:t>Hors Périmètre</w:t>
            </w:r>
            <w:r w:rsidRPr="00DD50BE">
              <w:rPr>
                <w:rFonts w:eastAsia="MS Mincho" w:cs="Times New Roman"/>
                <w:szCs w:val="32"/>
                <w:u w:val="single"/>
                <w:lang w:val="fr-FR"/>
              </w:rPr>
              <w:t xml:space="preserve"> de cette procédure</w:t>
            </w:r>
          </w:p>
          <w:p w:rsidR="00751971" w:rsidRPr="007648C3" w:rsidRDefault="00751971" w:rsidP="00751971">
            <w:pPr>
              <w:pStyle w:val="ListParagraph"/>
              <w:numPr>
                <w:ilvl w:val="0"/>
                <w:numId w:val="11"/>
              </w:numPr>
              <w:jc w:val="both"/>
              <w:rPr>
                <w:rFonts w:eastAsia="MS Mincho" w:cs="Times New Roman"/>
                <w:szCs w:val="32"/>
                <w:lang w:val="fr-FR"/>
              </w:rPr>
            </w:pPr>
            <w:r w:rsidRPr="007648C3">
              <w:rPr>
                <w:rFonts w:eastAsia="MS Mincho" w:cs="Times New Roman"/>
                <w:szCs w:val="32"/>
                <w:lang w:val="fr-FR"/>
              </w:rPr>
              <w:t>Les Transactions sur les marchés réglementés et garanties par LCH SA sont et restent sujettes à des transformations entièrement opérées par la CCP qui assure à la fois l’annulation et la transformation selon les règles du CASG</w:t>
            </w:r>
            <w:r>
              <w:rPr>
                <w:rFonts w:eastAsia="MS Mincho" w:cs="Times New Roman"/>
                <w:szCs w:val="32"/>
                <w:lang w:val="fr-FR"/>
              </w:rPr>
              <w:t xml:space="preserve">. </w:t>
            </w:r>
          </w:p>
          <w:p w:rsidR="00751971" w:rsidRPr="00DD50BE" w:rsidRDefault="00751971" w:rsidP="00751971">
            <w:pPr>
              <w:pStyle w:val="ListParagraph"/>
              <w:numPr>
                <w:ilvl w:val="0"/>
                <w:numId w:val="11"/>
              </w:numPr>
              <w:jc w:val="both"/>
              <w:rPr>
                <w:rFonts w:eastAsia="MS Mincho" w:cs="Times New Roman"/>
                <w:szCs w:val="32"/>
                <w:lang w:val="fr-FR"/>
              </w:rPr>
            </w:pPr>
            <w:r w:rsidRPr="00DD50BE">
              <w:rPr>
                <w:rFonts w:eastAsia="MS Mincho" w:cs="Times New Roman"/>
                <w:szCs w:val="32"/>
                <w:lang w:val="fr-FR"/>
              </w:rPr>
              <w:t xml:space="preserve">Sont exclues de cette procédure les instructions du type de règlement/livraison mentionnées dans le DSD Euroclear comme étant exclues du processus de transformation: AUTO, CORP, COLI, COLO, ISSU, PLAC, NETT, TRPO, INSP, TURN, OWNE, OWNI (*). </w:t>
            </w:r>
            <w:r>
              <w:rPr>
                <w:rFonts w:eastAsia="MS Mincho" w:cs="Times New Roman"/>
                <w:szCs w:val="32"/>
                <w:lang w:val="fr-FR"/>
              </w:rPr>
              <w:t>(</w:t>
            </w:r>
            <w:r w:rsidRPr="00F10146">
              <w:rPr>
                <w:rFonts w:eastAsia="MS Mincho" w:cs="Times New Roman"/>
                <w:i/>
                <w:szCs w:val="32"/>
                <w:lang w:val="fr-FR"/>
              </w:rPr>
              <w:t xml:space="preserve">Suite au </w:t>
            </w:r>
            <w:proofErr w:type="spellStart"/>
            <w:r w:rsidRPr="00F10146">
              <w:rPr>
                <w:rFonts w:eastAsia="MS Mincho" w:cs="Times New Roman"/>
                <w:i/>
                <w:szCs w:val="32"/>
                <w:lang w:val="fr-FR"/>
              </w:rPr>
              <w:t>defect</w:t>
            </w:r>
            <w:proofErr w:type="spellEnd"/>
            <w:r w:rsidRPr="00F10146">
              <w:rPr>
                <w:rFonts w:eastAsia="MS Mincho" w:cs="Times New Roman"/>
                <w:i/>
                <w:szCs w:val="32"/>
                <w:lang w:val="fr-FR"/>
              </w:rPr>
              <w:t xml:space="preserve"> 27092 </w:t>
            </w:r>
            <w:r>
              <w:rPr>
                <w:rFonts w:eastAsia="MS Mincho" w:cs="Times New Roman"/>
                <w:i/>
                <w:szCs w:val="32"/>
                <w:lang w:val="fr-FR"/>
              </w:rPr>
              <w:t xml:space="preserve">identifié lors des tests de place T2S </w:t>
            </w:r>
            <w:r w:rsidRPr="00F10146">
              <w:rPr>
                <w:rFonts w:eastAsia="MS Mincho" w:cs="Times New Roman"/>
                <w:i/>
                <w:szCs w:val="32"/>
                <w:lang w:val="fr-FR"/>
              </w:rPr>
              <w:t>Euroclear</w:t>
            </w:r>
            <w:r>
              <w:rPr>
                <w:rFonts w:eastAsia="MS Mincho" w:cs="Times New Roman"/>
                <w:i/>
                <w:szCs w:val="32"/>
                <w:lang w:val="fr-FR"/>
              </w:rPr>
              <w:t xml:space="preserve">, </w:t>
            </w:r>
            <w:r w:rsidRPr="00F10146">
              <w:rPr>
                <w:rFonts w:eastAsia="MS Mincho" w:cs="Times New Roman"/>
                <w:i/>
                <w:szCs w:val="32"/>
                <w:lang w:val="fr-FR"/>
              </w:rPr>
              <w:t xml:space="preserve"> les instructions de type OWNE, OWNI ne sont pas exclues du </w:t>
            </w:r>
            <w:proofErr w:type="spellStart"/>
            <w:r w:rsidRPr="00F10146">
              <w:rPr>
                <w:rFonts w:eastAsia="MS Mincho" w:cs="Times New Roman"/>
                <w:i/>
                <w:szCs w:val="32"/>
                <w:lang w:val="fr-FR"/>
              </w:rPr>
              <w:t>process</w:t>
            </w:r>
            <w:proofErr w:type="spellEnd"/>
            <w:r w:rsidRPr="00F10146">
              <w:rPr>
                <w:rFonts w:eastAsia="MS Mincho" w:cs="Times New Roman"/>
                <w:i/>
                <w:szCs w:val="32"/>
                <w:lang w:val="fr-FR"/>
              </w:rPr>
              <w:t xml:space="preserve"> de transformation à tort)</w:t>
            </w:r>
          </w:p>
          <w:p w:rsidR="00751971" w:rsidRPr="00DD50BE" w:rsidRDefault="00751971" w:rsidP="00751971">
            <w:pPr>
              <w:pStyle w:val="ListParagraph"/>
              <w:spacing w:after="200" w:line="276" w:lineRule="auto"/>
              <w:ind w:left="0"/>
              <w:rPr>
                <w:rFonts w:eastAsia="MS Mincho" w:cs="Times New Roman"/>
                <w:i/>
                <w:sz w:val="16"/>
                <w:szCs w:val="16"/>
                <w:lang w:val="fr-FR"/>
              </w:rPr>
            </w:pPr>
          </w:p>
          <w:p w:rsidR="00751971" w:rsidRPr="00DD50BE" w:rsidRDefault="00751971" w:rsidP="00751971">
            <w:pPr>
              <w:rPr>
                <w:rFonts w:eastAsia="MS Mincho" w:cs="Times New Roman"/>
                <w:szCs w:val="32"/>
                <w:lang w:val="fr-FR"/>
              </w:rPr>
            </w:pPr>
            <w:r w:rsidRPr="00DD50BE">
              <w:rPr>
                <w:rFonts w:eastAsia="MS Mincho" w:cs="Times New Roman"/>
                <w:szCs w:val="32"/>
                <w:u w:val="single"/>
                <w:lang w:val="fr-FR"/>
              </w:rPr>
              <w:t>Transactions éligibles à la Transformation</w:t>
            </w:r>
            <w:r w:rsidRPr="00DD50BE">
              <w:rPr>
                <w:rFonts w:eastAsia="MS Mincho" w:cs="Times New Roman"/>
                <w:szCs w:val="32"/>
                <w:lang w:val="fr-FR"/>
              </w:rPr>
              <w:t> :</w:t>
            </w:r>
          </w:p>
          <w:p w:rsidR="00751971" w:rsidRPr="007648C3" w:rsidRDefault="00751971" w:rsidP="00751971">
            <w:pPr>
              <w:pStyle w:val="ListParagraph"/>
              <w:numPr>
                <w:ilvl w:val="0"/>
                <w:numId w:val="11"/>
              </w:numPr>
              <w:spacing w:after="200" w:line="276" w:lineRule="auto"/>
              <w:rPr>
                <w:rFonts w:eastAsia="MS Mincho" w:cs="Times New Roman"/>
                <w:szCs w:val="32"/>
              </w:rPr>
            </w:pPr>
            <w:r w:rsidRPr="007648C3">
              <w:rPr>
                <w:rFonts w:eastAsia="MS Mincho" w:cs="Times New Roman"/>
                <w:szCs w:val="32"/>
              </w:rPr>
              <w:t xml:space="preserve">Free </w:t>
            </w:r>
            <w:r w:rsidRPr="00DD50BE">
              <w:rPr>
                <w:rFonts w:eastAsia="MS Mincho" w:cs="Times New Roman"/>
                <w:szCs w:val="32"/>
              </w:rPr>
              <w:t>O</w:t>
            </w:r>
            <w:r w:rsidRPr="007648C3">
              <w:rPr>
                <w:rFonts w:eastAsia="MS Mincho" w:cs="Times New Roman"/>
                <w:szCs w:val="32"/>
              </w:rPr>
              <w:t xml:space="preserve">f </w:t>
            </w:r>
            <w:r w:rsidRPr="00DD50BE">
              <w:rPr>
                <w:rFonts w:eastAsia="MS Mincho" w:cs="Times New Roman"/>
                <w:szCs w:val="32"/>
              </w:rPr>
              <w:t>P</w:t>
            </w:r>
            <w:r w:rsidRPr="007648C3">
              <w:rPr>
                <w:rFonts w:eastAsia="MS Mincho" w:cs="Times New Roman"/>
                <w:szCs w:val="32"/>
              </w:rPr>
              <w:t xml:space="preserve">ayment avec matching </w:t>
            </w:r>
            <w:proofErr w:type="spellStart"/>
            <w:r w:rsidRPr="007648C3">
              <w:rPr>
                <w:rFonts w:eastAsia="MS Mincho" w:cs="Times New Roman"/>
                <w:szCs w:val="32"/>
              </w:rPr>
              <w:t>ou</w:t>
            </w:r>
            <w:proofErr w:type="spellEnd"/>
            <w:r w:rsidRPr="007648C3">
              <w:rPr>
                <w:rFonts w:eastAsia="MS Mincho" w:cs="Times New Roman"/>
                <w:szCs w:val="32"/>
              </w:rPr>
              <w:t xml:space="preserve"> </w:t>
            </w:r>
            <w:r w:rsidRPr="00DD50BE">
              <w:rPr>
                <w:rFonts w:eastAsia="MS Mincho" w:cs="Times New Roman"/>
                <w:szCs w:val="32"/>
              </w:rPr>
              <w:t>Delivery Versus Payment  avec matching</w:t>
            </w:r>
          </w:p>
          <w:p w:rsidR="00751971" w:rsidRPr="007648C3" w:rsidRDefault="00751971" w:rsidP="00751971">
            <w:pPr>
              <w:pStyle w:val="ListParagraph"/>
              <w:numPr>
                <w:ilvl w:val="0"/>
                <w:numId w:val="11"/>
              </w:numPr>
              <w:spacing w:after="200" w:line="276" w:lineRule="auto"/>
              <w:rPr>
                <w:rFonts w:eastAsia="MS Mincho" w:cs="Times New Roman"/>
                <w:szCs w:val="32"/>
              </w:rPr>
            </w:pPr>
            <w:proofErr w:type="spellStart"/>
            <w:r w:rsidRPr="007648C3">
              <w:rPr>
                <w:rFonts w:eastAsia="MS Mincho" w:cs="Times New Roman"/>
                <w:szCs w:val="32"/>
              </w:rPr>
              <w:t>En</w:t>
            </w:r>
            <w:proofErr w:type="spellEnd"/>
            <w:r w:rsidRPr="007648C3">
              <w:rPr>
                <w:rFonts w:eastAsia="MS Mincho" w:cs="Times New Roman"/>
                <w:szCs w:val="32"/>
              </w:rPr>
              <w:t xml:space="preserve"> </w:t>
            </w:r>
            <w:proofErr w:type="spellStart"/>
            <w:r w:rsidRPr="007648C3">
              <w:rPr>
                <w:rFonts w:eastAsia="MS Mincho" w:cs="Times New Roman"/>
                <w:szCs w:val="32"/>
              </w:rPr>
              <w:t>statut</w:t>
            </w:r>
            <w:proofErr w:type="spellEnd"/>
            <w:r w:rsidRPr="007648C3">
              <w:rPr>
                <w:rFonts w:eastAsia="MS Mincho" w:cs="Times New Roman"/>
                <w:szCs w:val="32"/>
              </w:rPr>
              <w:t xml:space="preserve"> « matched » à Record Date (RD) fin de </w:t>
            </w:r>
            <w:proofErr w:type="spellStart"/>
            <w:r w:rsidRPr="007648C3">
              <w:rPr>
                <w:rFonts w:eastAsia="MS Mincho" w:cs="Times New Roman"/>
                <w:szCs w:val="32"/>
              </w:rPr>
              <w:t>journée</w:t>
            </w:r>
            <w:proofErr w:type="spellEnd"/>
            <w:r w:rsidRPr="007648C3">
              <w:rPr>
                <w:rFonts w:eastAsia="MS Mincho" w:cs="Times New Roman"/>
                <w:szCs w:val="32"/>
              </w:rPr>
              <w:t xml:space="preserve"> </w:t>
            </w:r>
            <w:r w:rsidRPr="00DD50BE">
              <w:rPr>
                <w:rFonts w:eastAsia="MS Mincho" w:cs="Times New Roman"/>
                <w:szCs w:val="32"/>
              </w:rPr>
              <w:t>“</w:t>
            </w:r>
            <w:r w:rsidRPr="007648C3">
              <w:rPr>
                <w:rFonts w:eastAsia="MS Mincho" w:cs="Times New Roman"/>
                <w:szCs w:val="32"/>
              </w:rPr>
              <w:t>Close</w:t>
            </w:r>
            <w:r>
              <w:rPr>
                <w:rFonts w:eastAsia="MS Mincho" w:cs="Times New Roman"/>
                <w:szCs w:val="32"/>
              </w:rPr>
              <w:t xml:space="preserve"> </w:t>
            </w:r>
            <w:r w:rsidRPr="007648C3">
              <w:rPr>
                <w:rFonts w:eastAsia="MS Mincho" w:cs="Times New Roman"/>
                <w:szCs w:val="32"/>
              </w:rPr>
              <w:t>of Business Day</w:t>
            </w:r>
            <w:r w:rsidRPr="00DD50BE">
              <w:rPr>
                <w:rFonts w:eastAsia="MS Mincho" w:cs="Times New Roman"/>
                <w:szCs w:val="32"/>
              </w:rPr>
              <w:t>”</w:t>
            </w:r>
            <w:r w:rsidRPr="007648C3">
              <w:rPr>
                <w:rFonts w:eastAsia="MS Mincho" w:cs="Times New Roman"/>
                <w:szCs w:val="32"/>
              </w:rPr>
              <w:t xml:space="preserve"> (COB)</w:t>
            </w:r>
          </w:p>
          <w:p w:rsidR="00751971" w:rsidRPr="00DD50BE" w:rsidRDefault="00751971" w:rsidP="00751971">
            <w:pPr>
              <w:pStyle w:val="ListParagraph"/>
              <w:numPr>
                <w:ilvl w:val="0"/>
                <w:numId w:val="11"/>
              </w:numPr>
              <w:spacing w:after="200" w:line="276" w:lineRule="auto"/>
              <w:rPr>
                <w:rFonts w:eastAsia="MS Mincho" w:cs="Times New Roman"/>
                <w:szCs w:val="32"/>
                <w:lang w:val="fr-FR"/>
              </w:rPr>
            </w:pPr>
            <w:r w:rsidRPr="00DD50BE">
              <w:rPr>
                <w:rFonts w:eastAsia="MS Mincho" w:cs="Times New Roman"/>
                <w:szCs w:val="32"/>
                <w:lang w:val="fr-FR"/>
              </w:rPr>
              <w:t>A</w:t>
            </w:r>
            <w:r w:rsidRPr="00040E00">
              <w:rPr>
                <w:rFonts w:eastAsia="MS Mincho" w:cs="Times New Roman"/>
                <w:szCs w:val="32"/>
                <w:lang w:val="fr-FR"/>
              </w:rPr>
              <w:t xml:space="preserve">yant une Trade Date (TD) inférieure ou égale à la RD, quelle que soit leur date de dénouement théorique </w:t>
            </w:r>
            <w:r w:rsidRPr="00DD50BE">
              <w:rPr>
                <w:rFonts w:eastAsia="MS Mincho" w:cs="Times New Roman"/>
                <w:szCs w:val="32"/>
                <w:lang w:val="fr-FR"/>
              </w:rPr>
              <w:t xml:space="preserve"> « </w:t>
            </w:r>
            <w:proofErr w:type="spellStart"/>
            <w:r w:rsidRPr="00DD50BE">
              <w:rPr>
                <w:rFonts w:eastAsia="MS Mincho" w:cs="Times New Roman"/>
                <w:szCs w:val="32"/>
                <w:lang w:val="fr-FR"/>
              </w:rPr>
              <w:t>Intended</w:t>
            </w:r>
            <w:proofErr w:type="spellEnd"/>
            <w:r w:rsidRPr="00DD50BE">
              <w:rPr>
                <w:rFonts w:eastAsia="MS Mincho" w:cs="Times New Roman"/>
                <w:szCs w:val="32"/>
                <w:lang w:val="fr-FR"/>
              </w:rPr>
              <w:t xml:space="preserve"> </w:t>
            </w:r>
            <w:proofErr w:type="spellStart"/>
            <w:r w:rsidRPr="00DD50BE">
              <w:rPr>
                <w:rFonts w:eastAsia="MS Mincho" w:cs="Times New Roman"/>
                <w:szCs w:val="32"/>
                <w:lang w:val="fr-FR"/>
              </w:rPr>
              <w:t>Settlement</w:t>
            </w:r>
            <w:proofErr w:type="spellEnd"/>
            <w:r w:rsidRPr="00DD50BE">
              <w:rPr>
                <w:rFonts w:eastAsia="MS Mincho" w:cs="Times New Roman"/>
                <w:szCs w:val="32"/>
                <w:lang w:val="fr-FR"/>
              </w:rPr>
              <w:t xml:space="preserve"> Date » (ISD) et dont la date réelle de dénouement « </w:t>
            </w:r>
            <w:proofErr w:type="spellStart"/>
            <w:r w:rsidRPr="00DD50BE">
              <w:rPr>
                <w:rFonts w:eastAsia="MS Mincho" w:cs="Times New Roman"/>
                <w:szCs w:val="32"/>
                <w:lang w:val="fr-FR"/>
              </w:rPr>
              <w:t>Actual</w:t>
            </w:r>
            <w:proofErr w:type="spellEnd"/>
            <w:r w:rsidRPr="00DD50BE">
              <w:rPr>
                <w:rFonts w:eastAsia="MS Mincho" w:cs="Times New Roman"/>
                <w:szCs w:val="32"/>
                <w:lang w:val="fr-FR"/>
              </w:rPr>
              <w:t xml:space="preserve"> </w:t>
            </w:r>
            <w:proofErr w:type="spellStart"/>
            <w:r w:rsidRPr="00DD50BE">
              <w:rPr>
                <w:rFonts w:eastAsia="MS Mincho" w:cs="Times New Roman"/>
                <w:szCs w:val="32"/>
                <w:lang w:val="fr-FR"/>
              </w:rPr>
              <w:t>Settlement</w:t>
            </w:r>
            <w:proofErr w:type="spellEnd"/>
            <w:r w:rsidRPr="00DD50BE">
              <w:rPr>
                <w:rFonts w:eastAsia="MS Mincho" w:cs="Times New Roman"/>
                <w:szCs w:val="32"/>
                <w:lang w:val="fr-FR"/>
              </w:rPr>
              <w:t xml:space="preserve"> Date » (ASD) n’est pas inférieure ou égale à la RD COB</w:t>
            </w:r>
          </w:p>
          <w:p w:rsidR="00751971" w:rsidRPr="00DD50BE" w:rsidRDefault="00751971" w:rsidP="00751971">
            <w:pPr>
              <w:pStyle w:val="ListParagraph"/>
              <w:numPr>
                <w:ilvl w:val="0"/>
                <w:numId w:val="11"/>
              </w:numPr>
              <w:spacing w:after="200" w:line="276" w:lineRule="auto"/>
              <w:rPr>
                <w:rFonts w:eastAsia="MS Mincho" w:cs="Times New Roman"/>
                <w:szCs w:val="32"/>
                <w:lang w:val="fr-FR"/>
              </w:rPr>
            </w:pPr>
            <w:r w:rsidRPr="00DD50BE">
              <w:rPr>
                <w:rFonts w:eastAsia="MS Mincho" w:cs="Times New Roman"/>
                <w:szCs w:val="32"/>
                <w:lang w:val="fr-FR"/>
              </w:rPr>
              <w:t xml:space="preserve">Qui ne comportent pas d’indicateur </w:t>
            </w:r>
            <w:proofErr w:type="spellStart"/>
            <w:r w:rsidRPr="00DD50BE">
              <w:rPr>
                <w:rFonts w:eastAsia="MS Mincho" w:cs="Times New Roman"/>
                <w:szCs w:val="32"/>
                <w:lang w:val="fr-FR"/>
              </w:rPr>
              <w:t>opt</w:t>
            </w:r>
            <w:proofErr w:type="spellEnd"/>
            <w:r w:rsidRPr="00DD50BE">
              <w:rPr>
                <w:rFonts w:eastAsia="MS Mincho" w:cs="Times New Roman"/>
                <w:szCs w:val="32"/>
                <w:lang w:val="fr-FR"/>
              </w:rPr>
              <w:t>-out</w:t>
            </w:r>
            <w:r>
              <w:rPr>
                <w:rFonts w:eastAsia="MS Mincho" w:cs="Times New Roman"/>
                <w:szCs w:val="32"/>
                <w:lang w:val="fr-FR"/>
              </w:rPr>
              <w:t xml:space="preserve"> (</w:t>
            </w:r>
            <w:r w:rsidRPr="00DD50BE">
              <w:rPr>
                <w:rFonts w:eastAsia="MS Mincho" w:cs="Times New Roman"/>
                <w:szCs w:val="32"/>
                <w:lang w:val="fr-FR"/>
              </w:rPr>
              <w:t>*</w:t>
            </w:r>
            <w:r>
              <w:rPr>
                <w:rFonts w:eastAsia="MS Mincho" w:cs="Times New Roman"/>
                <w:szCs w:val="32"/>
                <w:lang w:val="fr-FR"/>
              </w:rPr>
              <w:t>*)</w:t>
            </w:r>
          </w:p>
          <w:p w:rsidR="00751971" w:rsidRPr="00DD50BE" w:rsidRDefault="00751971" w:rsidP="00751971">
            <w:pPr>
              <w:rPr>
                <w:rFonts w:eastAsia="MS Mincho" w:cs="Times New Roman"/>
                <w:i/>
                <w:sz w:val="16"/>
                <w:szCs w:val="16"/>
                <w:lang w:val="fr-FR"/>
              </w:rPr>
            </w:pPr>
            <w:r>
              <w:rPr>
                <w:rFonts w:eastAsia="MS Mincho" w:cs="Times New Roman"/>
                <w:i/>
                <w:sz w:val="16"/>
                <w:szCs w:val="16"/>
                <w:lang w:val="fr-FR"/>
              </w:rPr>
              <w:t>(</w:t>
            </w:r>
            <w:r w:rsidRPr="00DD50BE">
              <w:rPr>
                <w:rFonts w:eastAsia="MS Mincho" w:cs="Times New Roman"/>
                <w:bCs/>
                <w:i/>
                <w:sz w:val="16"/>
                <w:szCs w:val="16"/>
                <w:lang w:val="fr-FR"/>
              </w:rPr>
              <w:t>*</w:t>
            </w:r>
            <w:r>
              <w:rPr>
                <w:rFonts w:eastAsia="MS Mincho" w:cs="Times New Roman"/>
                <w:bCs/>
                <w:i/>
                <w:sz w:val="16"/>
                <w:szCs w:val="16"/>
                <w:lang w:val="fr-FR"/>
              </w:rPr>
              <w:t xml:space="preserve">)  </w:t>
            </w:r>
            <w:r w:rsidRPr="00DD50BE">
              <w:rPr>
                <w:rFonts w:eastAsia="MS Mincho" w:cs="Times New Roman"/>
                <w:bCs/>
                <w:i/>
                <w:sz w:val="16"/>
                <w:szCs w:val="16"/>
                <w:lang w:val="fr-FR"/>
              </w:rPr>
              <w:t xml:space="preserve">En principe aucune configuration fonctionnelle ne devrait conduire à des </w:t>
            </w:r>
            <w:proofErr w:type="spellStart"/>
            <w:r w:rsidRPr="00DD50BE">
              <w:rPr>
                <w:rFonts w:eastAsia="MS Mincho" w:cs="Times New Roman"/>
                <w:bCs/>
                <w:i/>
                <w:sz w:val="16"/>
                <w:szCs w:val="16"/>
                <w:lang w:val="fr-FR"/>
              </w:rPr>
              <w:t>market</w:t>
            </w:r>
            <w:proofErr w:type="spellEnd"/>
            <w:r w:rsidRPr="00DD50BE">
              <w:rPr>
                <w:rFonts w:eastAsia="MS Mincho" w:cs="Times New Roman"/>
                <w:bCs/>
                <w:i/>
                <w:sz w:val="16"/>
                <w:szCs w:val="16"/>
                <w:lang w:val="fr-FR"/>
              </w:rPr>
              <w:t xml:space="preserve"> claim pour ce type d’instruction</w:t>
            </w:r>
          </w:p>
          <w:p w:rsidR="00751971" w:rsidRDefault="00751971" w:rsidP="00751971">
            <w:pPr>
              <w:rPr>
                <w:rFonts w:eastAsia="MS Mincho" w:cs="Times New Roman"/>
                <w:bCs/>
                <w:i/>
                <w:sz w:val="16"/>
                <w:szCs w:val="16"/>
                <w:lang w:val="fr-FR"/>
              </w:rPr>
            </w:pPr>
            <w:r>
              <w:rPr>
                <w:rFonts w:eastAsia="MS Mincho" w:cs="Times New Roman"/>
                <w:i/>
                <w:sz w:val="16"/>
                <w:szCs w:val="16"/>
                <w:lang w:val="fr-FR"/>
              </w:rPr>
              <w:t xml:space="preserve">(**) </w:t>
            </w:r>
            <w:r w:rsidRPr="00DD50BE">
              <w:rPr>
                <w:rFonts w:eastAsia="MS Mincho" w:cs="Times New Roman"/>
                <w:i/>
                <w:sz w:val="16"/>
                <w:szCs w:val="16"/>
                <w:lang w:val="fr-FR"/>
              </w:rPr>
              <w:t xml:space="preserve">L’indicateur </w:t>
            </w:r>
            <w:proofErr w:type="spellStart"/>
            <w:r w:rsidRPr="00DD50BE">
              <w:rPr>
                <w:rFonts w:eastAsia="MS Mincho" w:cs="Times New Roman"/>
                <w:i/>
                <w:sz w:val="16"/>
                <w:szCs w:val="16"/>
                <w:lang w:val="fr-FR"/>
              </w:rPr>
              <w:t>opt</w:t>
            </w:r>
            <w:proofErr w:type="spellEnd"/>
            <w:r w:rsidRPr="00DD50BE">
              <w:rPr>
                <w:rFonts w:eastAsia="MS Mincho" w:cs="Times New Roman"/>
                <w:i/>
                <w:sz w:val="16"/>
                <w:szCs w:val="16"/>
                <w:lang w:val="fr-FR"/>
              </w:rPr>
              <w:t xml:space="preserve">-out se caractérise par la présence du code </w:t>
            </w:r>
            <w:r w:rsidRPr="00DD50BE">
              <w:rPr>
                <w:rFonts w:eastAsia="MS Mincho" w:cs="Times New Roman"/>
                <w:bCs/>
                <w:i/>
                <w:sz w:val="16"/>
                <w:szCs w:val="16"/>
                <w:lang w:val="fr-FR"/>
              </w:rPr>
              <w:t>NOMC dans la transaction sous-jacente</w:t>
            </w:r>
          </w:p>
          <w:p w:rsidR="00751971" w:rsidRPr="00DD50BE" w:rsidRDefault="00751971" w:rsidP="00751971">
            <w:pPr>
              <w:rPr>
                <w:rFonts w:eastAsia="MS Mincho" w:cs="Times New Roman"/>
                <w:szCs w:val="32"/>
                <w:lang w:val="fr-FR"/>
              </w:rPr>
            </w:pPr>
          </w:p>
          <w:p w:rsidR="00751971" w:rsidRPr="00695159" w:rsidRDefault="00751971" w:rsidP="00751971">
            <w:pPr>
              <w:pStyle w:val="ListParagraph"/>
              <w:spacing w:after="200" w:line="276" w:lineRule="auto"/>
              <w:ind w:left="0"/>
              <w:rPr>
                <w:rFonts w:eastAsia="MS Mincho" w:cs="Times New Roman"/>
                <w:szCs w:val="32"/>
                <w:lang w:val="fr-FR"/>
              </w:rPr>
            </w:pPr>
            <w:r w:rsidRPr="00DD50BE">
              <w:rPr>
                <w:rFonts w:eastAsia="MS Mincho" w:cs="Times New Roman"/>
                <w:szCs w:val="32"/>
                <w:lang w:val="fr-FR"/>
              </w:rPr>
              <w:t>NB : Les indicateurs cum/ex ne sont pas applicables dans le cadre des transformations. S’ils sont présents dans les transactions sous-jacentes, ils doivent être ignorés.</w:t>
            </w:r>
          </w:p>
          <w:p w:rsidR="00751971" w:rsidRPr="00DD50BE" w:rsidRDefault="00751971" w:rsidP="00751971">
            <w:pPr>
              <w:rPr>
                <w:rFonts w:eastAsia="MS Mincho" w:cs="Times New Roman"/>
                <w:szCs w:val="32"/>
                <w:u w:val="single"/>
                <w:lang w:val="fr-FR"/>
              </w:rPr>
            </w:pPr>
            <w:r w:rsidRPr="00DD50BE">
              <w:rPr>
                <w:rFonts w:eastAsia="MS Mincho" w:cs="Times New Roman"/>
                <w:szCs w:val="32"/>
                <w:u w:val="single"/>
                <w:lang w:val="fr-FR"/>
              </w:rPr>
              <w:t>Règles d’éligibilité à respecter pour la génération des instructions de transformation :</w:t>
            </w:r>
          </w:p>
          <w:p w:rsidR="00751971" w:rsidRPr="00DD50BE" w:rsidRDefault="00751971" w:rsidP="00751971">
            <w:pPr>
              <w:rPr>
                <w:rFonts w:eastAsia="MS Mincho" w:cs="Times New Roman"/>
                <w:noProof/>
                <w:szCs w:val="32"/>
                <w:lang w:val="fr-FR"/>
              </w:rPr>
            </w:pPr>
          </w:p>
          <w:p w:rsidR="00751971" w:rsidRPr="00DD50BE" w:rsidRDefault="00751971" w:rsidP="00751971">
            <w:pPr>
              <w:rPr>
                <w:rFonts w:eastAsia="MS Mincho" w:cs="Times New Roman"/>
                <w:noProof/>
                <w:szCs w:val="32"/>
                <w:lang w:val="fr-FR"/>
              </w:rPr>
            </w:pPr>
            <w:r w:rsidRPr="00DD50BE">
              <w:object w:dxaOrig="8684" w:dyaOrig="3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65pt;height:174.65pt" o:ole="">
                  <v:imagedata r:id="rId8" o:title=""/>
                </v:shape>
                <o:OLEObject Type="Embed" ProgID="PBrush" ShapeID="_x0000_i1025" DrawAspect="Content" ObjectID="_1535434726" r:id="rId9"/>
              </w:object>
            </w:r>
          </w:p>
          <w:p w:rsidR="00751971" w:rsidRDefault="00751971" w:rsidP="00751971">
            <w:pPr>
              <w:rPr>
                <w:rFonts w:eastAsia="MS Mincho" w:cs="Times New Roman"/>
                <w:noProof/>
                <w:szCs w:val="32"/>
                <w:lang w:val="fr-FR"/>
              </w:rPr>
            </w:pPr>
          </w:p>
          <w:p w:rsidR="00751971" w:rsidRPr="00DD50BE" w:rsidRDefault="00751971" w:rsidP="00751971">
            <w:pPr>
              <w:rPr>
                <w:rFonts w:eastAsia="MS Mincho" w:cs="Times New Roman"/>
                <w:b/>
                <w:sz w:val="32"/>
                <w:szCs w:val="32"/>
                <w:lang w:val="fr-FR"/>
              </w:rPr>
            </w:pPr>
            <w:r w:rsidRPr="00DD50BE">
              <w:rPr>
                <w:rFonts w:eastAsia="MS Mincho" w:cs="Times New Roman"/>
                <w:b/>
                <w:sz w:val="32"/>
                <w:szCs w:val="32"/>
                <w:lang w:val="fr-FR"/>
              </w:rPr>
              <w:t>Première Partie</w:t>
            </w:r>
          </w:p>
          <w:p w:rsidR="00751971" w:rsidRPr="00DD50BE" w:rsidRDefault="00751971" w:rsidP="00751971">
            <w:pPr>
              <w:rPr>
                <w:rFonts w:eastAsia="MS Mincho" w:cs="Times New Roman"/>
                <w:szCs w:val="32"/>
                <w:lang w:val="fr-FR"/>
              </w:rPr>
            </w:pPr>
          </w:p>
          <w:p w:rsidR="00751971" w:rsidRPr="007648C3" w:rsidRDefault="00751971" w:rsidP="00751971">
            <w:pPr>
              <w:rPr>
                <w:rFonts w:eastAsia="MS Mincho" w:cs="Times New Roman"/>
                <w:b/>
                <w:sz w:val="28"/>
                <w:szCs w:val="28"/>
                <w:u w:val="single"/>
                <w:lang w:val="fr-FR"/>
              </w:rPr>
            </w:pPr>
            <w:r w:rsidRPr="007648C3">
              <w:rPr>
                <w:rFonts w:eastAsia="MS Mincho" w:cs="Times New Roman"/>
                <w:b/>
                <w:sz w:val="28"/>
                <w:szCs w:val="28"/>
                <w:u w:val="single"/>
                <w:lang w:val="fr-FR"/>
              </w:rPr>
              <w:t>Transformations en titres</w:t>
            </w:r>
          </w:p>
          <w:p w:rsidR="00751971" w:rsidRPr="00DD50BE" w:rsidRDefault="00751971" w:rsidP="00751971">
            <w:pPr>
              <w:jc w:val="both"/>
              <w:rPr>
                <w:rFonts w:eastAsia="MS Mincho" w:cs="Times New Roman"/>
                <w:szCs w:val="32"/>
                <w:lang w:val="fr-FR"/>
              </w:rPr>
            </w:pPr>
            <w:r w:rsidRPr="00DD50BE">
              <w:rPr>
                <w:rFonts w:eastAsia="MS Mincho" w:cs="Times New Roman"/>
                <w:szCs w:val="32"/>
                <w:lang w:val="fr-FR"/>
              </w:rPr>
              <w:t>Cette première partie est consacrée aux processus de transformations en titres</w:t>
            </w:r>
            <w:r w:rsidRPr="00040E00">
              <w:rPr>
                <w:rFonts w:eastAsia="MS Mincho" w:cs="Times New Roman"/>
                <w:szCs w:val="32"/>
                <w:lang w:val="fr-FR"/>
              </w:rPr>
              <w:t xml:space="preserve"> y compris les cas de réorganisation avec indemnisation de fractions</w:t>
            </w:r>
            <w:r w:rsidRPr="00DD50BE">
              <w:rPr>
                <w:rFonts w:eastAsia="MS Mincho" w:cs="Times New Roman"/>
                <w:szCs w:val="32"/>
                <w:lang w:val="fr-FR"/>
              </w:rPr>
              <w:t xml:space="preserve"> qui pourront être gérés dans T2S.</w:t>
            </w:r>
          </w:p>
          <w:p w:rsidR="00751971" w:rsidRPr="00DD50BE" w:rsidRDefault="00751971" w:rsidP="00751971">
            <w:pPr>
              <w:jc w:val="both"/>
              <w:rPr>
                <w:rFonts w:eastAsia="MS Mincho" w:cs="Times New Roman"/>
                <w:szCs w:val="32"/>
                <w:lang w:val="fr-FR"/>
              </w:rPr>
            </w:pPr>
          </w:p>
          <w:p w:rsidR="00751971" w:rsidRPr="007648C3" w:rsidRDefault="00751971" w:rsidP="00751971">
            <w:pPr>
              <w:rPr>
                <w:rFonts w:eastAsia="MS Mincho" w:cs="Times New Roman"/>
                <w:szCs w:val="32"/>
                <w:u w:val="single"/>
                <w:lang w:val="fr-FR"/>
              </w:rPr>
            </w:pPr>
            <w:r w:rsidRPr="007648C3">
              <w:rPr>
                <w:rFonts w:eastAsia="MS Mincho" w:cs="Times New Roman"/>
                <w:szCs w:val="32"/>
                <w:u w:val="single"/>
                <w:lang w:val="fr-FR"/>
              </w:rPr>
              <w:t>Périmètre d’opérations de la première partie de cette fiche GAPM :</w:t>
            </w:r>
          </w:p>
          <w:p w:rsidR="00751971" w:rsidRPr="00DD50BE" w:rsidRDefault="00751971" w:rsidP="00751971">
            <w:pPr>
              <w:rPr>
                <w:rFonts w:eastAsia="MS Mincho" w:cs="Times New Roman"/>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 xml:space="preserve">La liste ci-dessous n’est pas exhaustive, tout CAEV dont le dénouement se fera en titres fera l’objet d’une transformation conformément à cette fiche. </w:t>
            </w:r>
          </w:p>
          <w:p w:rsidR="00751971" w:rsidRPr="00DD50BE" w:rsidRDefault="00751971" w:rsidP="00751971">
            <w:pPr>
              <w:rPr>
                <w:rFonts w:eastAsia="MS Mincho" w:cs="Times New Roman"/>
                <w:noProof/>
                <w:szCs w:val="32"/>
                <w:lang w:val="fr-FR"/>
              </w:rPr>
            </w:pPr>
          </w:p>
          <w:p w:rsidR="00751971" w:rsidRPr="00DD50BE" w:rsidRDefault="00751971" w:rsidP="00751971">
            <w:pPr>
              <w:rPr>
                <w:rFonts w:eastAsia="MS Mincho" w:cs="Times New Roman"/>
                <w:szCs w:val="32"/>
                <w:lang w:val="fr-FR"/>
              </w:rPr>
            </w:pPr>
            <w:r w:rsidRPr="00DD50BE">
              <w:rPr>
                <w:rFonts w:eastAsia="MS Mincho" w:cs="Times New Roman"/>
                <w:noProof/>
                <w:szCs w:val="32"/>
                <w:lang w:val="fr-FR"/>
              </w:rPr>
              <w:t xml:space="preserve">A titres d’exemple, les CAEV suivants sont concernés </w:t>
            </w:r>
            <w:r w:rsidRPr="00DD50BE">
              <w:rPr>
                <w:rFonts w:eastAsia="MS Mincho" w:cs="Times New Roman"/>
                <w:szCs w:val="32"/>
                <w:lang w:val="fr-FR"/>
              </w:rPr>
              <w:t>par des transformations en titres :</w:t>
            </w:r>
          </w:p>
          <w:p w:rsidR="00751971" w:rsidRPr="00DD50BE" w:rsidRDefault="00751971" w:rsidP="00751971">
            <w:pPr>
              <w:pStyle w:val="ListParagraph"/>
              <w:numPr>
                <w:ilvl w:val="0"/>
                <w:numId w:val="15"/>
              </w:numPr>
              <w:jc w:val="both"/>
              <w:rPr>
                <w:rFonts w:eastAsia="MS Mincho" w:cs="Times New Roman"/>
                <w:szCs w:val="32"/>
                <w:lang w:val="fr-FR"/>
              </w:rPr>
            </w:pPr>
            <w:r w:rsidRPr="00DD50BE">
              <w:rPr>
                <w:rFonts w:eastAsia="MS Mincho" w:cs="Times New Roman"/>
                <w:szCs w:val="32"/>
                <w:lang w:val="fr-FR"/>
              </w:rPr>
              <w:t>CHAN : Changement des caractéristiques du titre (avec changement de code Isin)</w:t>
            </w:r>
          </w:p>
          <w:p w:rsidR="00751971" w:rsidRPr="00DD50BE" w:rsidRDefault="00751971" w:rsidP="00751971">
            <w:pPr>
              <w:pStyle w:val="ListParagraph"/>
              <w:numPr>
                <w:ilvl w:val="0"/>
                <w:numId w:val="15"/>
              </w:numPr>
              <w:jc w:val="both"/>
              <w:rPr>
                <w:rFonts w:eastAsia="MS Mincho" w:cs="Times New Roman"/>
                <w:szCs w:val="32"/>
                <w:lang w:val="fr-FR"/>
              </w:rPr>
            </w:pPr>
            <w:r w:rsidRPr="00DD50BE">
              <w:rPr>
                <w:rFonts w:eastAsia="MS Mincho" w:cs="Times New Roman"/>
                <w:szCs w:val="32"/>
                <w:lang w:val="fr-FR"/>
              </w:rPr>
              <w:t>CONV : Conversions en titres</w:t>
            </w:r>
          </w:p>
          <w:p w:rsidR="00751971" w:rsidRPr="00DD50BE" w:rsidRDefault="00751971" w:rsidP="00751971">
            <w:pPr>
              <w:pStyle w:val="ListParagraph"/>
              <w:numPr>
                <w:ilvl w:val="0"/>
                <w:numId w:val="15"/>
              </w:numPr>
              <w:jc w:val="both"/>
              <w:rPr>
                <w:rFonts w:eastAsia="MS Mincho" w:cs="Times New Roman"/>
                <w:szCs w:val="32"/>
                <w:lang w:val="fr-FR"/>
              </w:rPr>
            </w:pPr>
            <w:r w:rsidRPr="00DD50BE">
              <w:rPr>
                <w:rFonts w:eastAsia="MS Mincho" w:cs="Times New Roman"/>
                <w:szCs w:val="32"/>
                <w:lang w:val="fr-FR"/>
              </w:rPr>
              <w:t>EXOF : Echange de Titres</w:t>
            </w:r>
          </w:p>
          <w:p w:rsidR="00751971" w:rsidRPr="00DD50BE" w:rsidRDefault="00751971" w:rsidP="00751971">
            <w:pPr>
              <w:pStyle w:val="ListParagraph"/>
              <w:numPr>
                <w:ilvl w:val="0"/>
                <w:numId w:val="15"/>
              </w:numPr>
              <w:jc w:val="both"/>
              <w:rPr>
                <w:rFonts w:eastAsia="MS Mincho" w:cs="Times New Roman"/>
                <w:szCs w:val="32"/>
                <w:lang w:val="fr-FR"/>
              </w:rPr>
            </w:pPr>
            <w:r w:rsidRPr="00DD50BE">
              <w:rPr>
                <w:rFonts w:eastAsia="MS Mincho" w:cs="Times New Roman"/>
                <w:szCs w:val="32"/>
                <w:lang w:val="fr-FR"/>
              </w:rPr>
              <w:t>EXWA : Exercice de warrants (contre des titres)</w:t>
            </w:r>
          </w:p>
          <w:p w:rsidR="00751971" w:rsidRPr="00DD50BE" w:rsidRDefault="00751971" w:rsidP="00751971">
            <w:pPr>
              <w:pStyle w:val="ListParagraph"/>
              <w:numPr>
                <w:ilvl w:val="0"/>
                <w:numId w:val="15"/>
              </w:numPr>
              <w:jc w:val="both"/>
              <w:rPr>
                <w:rFonts w:eastAsia="MS Mincho" w:cs="Times New Roman"/>
                <w:szCs w:val="32"/>
                <w:lang w:val="fr-FR"/>
              </w:rPr>
            </w:pPr>
            <w:r w:rsidRPr="00DD50BE">
              <w:rPr>
                <w:rFonts w:eastAsia="MS Mincho" w:cs="Times New Roman"/>
                <w:szCs w:val="32"/>
                <w:lang w:val="fr-FR"/>
              </w:rPr>
              <w:t>MRGR : Fusions</w:t>
            </w:r>
          </w:p>
          <w:p w:rsidR="00751971" w:rsidRPr="00DD50BE" w:rsidRDefault="00751971" w:rsidP="00751971">
            <w:pPr>
              <w:pStyle w:val="ListParagraph"/>
              <w:numPr>
                <w:ilvl w:val="0"/>
                <w:numId w:val="15"/>
              </w:numPr>
              <w:jc w:val="both"/>
              <w:rPr>
                <w:rFonts w:eastAsia="MS Mincho" w:cs="Times New Roman"/>
                <w:szCs w:val="32"/>
                <w:lang w:val="fr-FR"/>
              </w:rPr>
            </w:pPr>
            <w:r w:rsidRPr="00DD50BE">
              <w:rPr>
                <w:rFonts w:eastAsia="MS Mincho" w:cs="Times New Roman"/>
                <w:szCs w:val="32"/>
                <w:lang w:val="fr-FR"/>
              </w:rPr>
              <w:t>PARI : Assimilations</w:t>
            </w:r>
          </w:p>
          <w:p w:rsidR="00751971" w:rsidRPr="00DD50BE" w:rsidRDefault="00751971" w:rsidP="00751971">
            <w:pPr>
              <w:pStyle w:val="ListParagraph"/>
              <w:numPr>
                <w:ilvl w:val="0"/>
                <w:numId w:val="15"/>
              </w:numPr>
              <w:jc w:val="both"/>
              <w:rPr>
                <w:rFonts w:eastAsia="MS Mincho" w:cs="Times New Roman"/>
                <w:szCs w:val="32"/>
                <w:lang w:val="fr-FR"/>
              </w:rPr>
            </w:pPr>
            <w:r w:rsidRPr="00DD50BE">
              <w:rPr>
                <w:rFonts w:eastAsia="MS Mincho" w:cs="Times New Roman"/>
                <w:szCs w:val="32"/>
                <w:lang w:val="fr-FR"/>
              </w:rPr>
              <w:t>REDO : Changement de la devise du nominal et du nominal</w:t>
            </w:r>
          </w:p>
          <w:p w:rsidR="00751971" w:rsidRPr="00DD50BE" w:rsidRDefault="00751971" w:rsidP="00751971">
            <w:pPr>
              <w:pStyle w:val="ListParagraph"/>
              <w:numPr>
                <w:ilvl w:val="0"/>
                <w:numId w:val="15"/>
              </w:numPr>
              <w:jc w:val="both"/>
              <w:rPr>
                <w:rFonts w:eastAsia="MS Mincho" w:cs="Times New Roman"/>
                <w:szCs w:val="32"/>
                <w:lang w:val="fr-FR"/>
              </w:rPr>
            </w:pPr>
            <w:r w:rsidRPr="00DD50BE">
              <w:rPr>
                <w:rFonts w:eastAsia="MS Mincho" w:cs="Times New Roman"/>
                <w:szCs w:val="32"/>
                <w:lang w:val="fr-FR"/>
              </w:rPr>
              <w:t>SOFF : Scissions/ Répartitions de titres</w:t>
            </w:r>
          </w:p>
          <w:p w:rsidR="00751971" w:rsidRPr="00DD50BE" w:rsidRDefault="00751971" w:rsidP="00751971">
            <w:pPr>
              <w:pStyle w:val="ListParagraph"/>
              <w:numPr>
                <w:ilvl w:val="0"/>
                <w:numId w:val="15"/>
              </w:numPr>
              <w:jc w:val="both"/>
              <w:rPr>
                <w:rFonts w:eastAsia="MS Mincho" w:cs="Times New Roman"/>
                <w:szCs w:val="32"/>
                <w:lang w:val="fr-FR"/>
              </w:rPr>
            </w:pPr>
            <w:r w:rsidRPr="00DD50BE">
              <w:rPr>
                <w:rFonts w:eastAsia="MS Mincho" w:cs="Times New Roman"/>
                <w:szCs w:val="32"/>
                <w:lang w:val="fr-FR"/>
              </w:rPr>
              <w:t>SPLF : Divisions</w:t>
            </w:r>
          </w:p>
          <w:p w:rsidR="00751971" w:rsidRPr="00DD50BE" w:rsidRDefault="00751971" w:rsidP="00751971">
            <w:pPr>
              <w:pStyle w:val="ListParagraph"/>
              <w:numPr>
                <w:ilvl w:val="0"/>
                <w:numId w:val="15"/>
              </w:numPr>
              <w:jc w:val="both"/>
              <w:rPr>
                <w:rFonts w:eastAsia="MS Mincho" w:cs="Times New Roman"/>
                <w:szCs w:val="32"/>
                <w:lang w:val="fr-FR"/>
              </w:rPr>
            </w:pPr>
            <w:r w:rsidRPr="00DD50BE">
              <w:rPr>
                <w:rFonts w:eastAsia="MS Mincho" w:cs="Times New Roman"/>
                <w:szCs w:val="32"/>
                <w:lang w:val="fr-FR"/>
              </w:rPr>
              <w:t>SPLR : Regroupements</w:t>
            </w:r>
          </w:p>
          <w:p w:rsidR="00751971" w:rsidRPr="00DD50BE" w:rsidRDefault="00751971" w:rsidP="00751971">
            <w:pPr>
              <w:pStyle w:val="ListParagraph"/>
              <w:numPr>
                <w:ilvl w:val="0"/>
                <w:numId w:val="15"/>
              </w:numPr>
              <w:jc w:val="both"/>
              <w:rPr>
                <w:rFonts w:eastAsia="MS Mincho" w:cs="Times New Roman"/>
                <w:szCs w:val="32"/>
                <w:lang w:val="fr-FR"/>
              </w:rPr>
            </w:pPr>
            <w:r w:rsidRPr="00DD50BE">
              <w:rPr>
                <w:rFonts w:eastAsia="MS Mincho" w:cs="Times New Roman"/>
                <w:szCs w:val="32"/>
                <w:lang w:val="fr-FR"/>
              </w:rPr>
              <w:t>LIQU :</w:t>
            </w:r>
            <w:r>
              <w:rPr>
                <w:rFonts w:eastAsia="MS Mincho" w:cs="Times New Roman"/>
                <w:szCs w:val="32"/>
                <w:lang w:val="fr-FR"/>
              </w:rPr>
              <w:t> </w:t>
            </w:r>
            <w:r w:rsidRPr="00DD50BE">
              <w:rPr>
                <w:rFonts w:eastAsia="MS Mincho" w:cs="Times New Roman"/>
                <w:szCs w:val="32"/>
                <w:lang w:val="fr-FR"/>
              </w:rPr>
              <w:t>Liquidation</w:t>
            </w:r>
          </w:p>
          <w:p w:rsidR="00751971" w:rsidRDefault="00751971" w:rsidP="00751971">
            <w:pPr>
              <w:jc w:val="both"/>
              <w:rPr>
                <w:rFonts w:eastAsia="MS Mincho" w:cs="Times New Roman"/>
                <w:noProof/>
                <w:szCs w:val="32"/>
                <w:lang w:val="fr-FR"/>
              </w:rPr>
            </w:pPr>
          </w:p>
          <w:p w:rsidR="00751971" w:rsidRPr="00DD50BE" w:rsidRDefault="00751971" w:rsidP="00751971">
            <w:pPr>
              <w:rPr>
                <w:rFonts w:eastAsia="MS Mincho" w:cs="Times New Roman"/>
                <w:szCs w:val="32"/>
                <w:lang w:val="fr-FR"/>
              </w:rPr>
            </w:pPr>
            <w:r w:rsidRPr="00DD50BE">
              <w:rPr>
                <w:rFonts w:eastAsia="MS Mincho" w:cs="Times New Roman"/>
                <w:szCs w:val="32"/>
                <w:u w:val="single"/>
                <w:lang w:val="fr-FR"/>
              </w:rPr>
              <w:t>Etapes de traitement</w:t>
            </w:r>
            <w:r w:rsidRPr="00DD50BE">
              <w:rPr>
                <w:rFonts w:eastAsia="MS Mincho" w:cs="Times New Roman"/>
                <w:szCs w:val="32"/>
                <w:lang w:val="fr-FR"/>
              </w:rPr>
              <w:t xml:space="preserve"> : </w:t>
            </w:r>
          </w:p>
          <w:p w:rsidR="00751971" w:rsidRPr="00DD50BE" w:rsidRDefault="00751971" w:rsidP="00751971">
            <w:pPr>
              <w:rPr>
                <w:rFonts w:eastAsia="MS Mincho" w:cs="Times New Roman"/>
                <w:szCs w:val="32"/>
                <w:lang w:val="fr-FR"/>
              </w:rPr>
            </w:pPr>
          </w:p>
          <w:p w:rsidR="00751971" w:rsidRPr="00DD50BE" w:rsidRDefault="00751971" w:rsidP="00751971">
            <w:pPr>
              <w:pStyle w:val="ListParagraph"/>
              <w:numPr>
                <w:ilvl w:val="0"/>
                <w:numId w:val="11"/>
              </w:numPr>
              <w:jc w:val="both"/>
              <w:rPr>
                <w:rFonts w:eastAsia="MS Mincho" w:cs="Times New Roman"/>
                <w:szCs w:val="32"/>
                <w:lang w:val="fr-FR"/>
              </w:rPr>
            </w:pPr>
            <w:r w:rsidRPr="00DD50BE">
              <w:rPr>
                <w:rFonts w:eastAsia="MS Mincho" w:cs="Times New Roman"/>
                <w:szCs w:val="32"/>
                <w:lang w:val="fr-FR"/>
              </w:rPr>
              <w:t xml:space="preserve">A la record date fin de journée (RD COB), le CSD annule la transaction sous-jacente et les TCC identifient les transactions éligibles à transformation (cf. section Transactions éligibles à transformation) </w:t>
            </w:r>
            <w:r>
              <w:rPr>
                <w:rFonts w:eastAsia="MS Mincho" w:cs="Times New Roman"/>
                <w:szCs w:val="32"/>
                <w:lang w:val="fr-FR"/>
              </w:rPr>
              <w:t>(</w:t>
            </w:r>
            <w:r w:rsidRPr="00DD50BE">
              <w:rPr>
                <w:rFonts w:eastAsia="MS Mincho" w:cs="Times New Roman"/>
                <w:szCs w:val="32"/>
                <w:lang w:val="fr-FR"/>
              </w:rPr>
              <w:t>*</w:t>
            </w:r>
            <w:r>
              <w:rPr>
                <w:rFonts w:eastAsia="MS Mincho" w:cs="Times New Roman"/>
                <w:szCs w:val="32"/>
                <w:lang w:val="fr-FR"/>
              </w:rPr>
              <w:t>)</w:t>
            </w:r>
          </w:p>
          <w:p w:rsidR="00751971" w:rsidRDefault="00751971" w:rsidP="00751971">
            <w:pPr>
              <w:pStyle w:val="ListParagraph"/>
              <w:numPr>
                <w:ilvl w:val="0"/>
                <w:numId w:val="11"/>
              </w:numPr>
              <w:jc w:val="both"/>
              <w:rPr>
                <w:rFonts w:eastAsia="MS Mincho" w:cs="Times New Roman"/>
                <w:szCs w:val="32"/>
                <w:lang w:val="fr-FR"/>
              </w:rPr>
            </w:pPr>
            <w:r w:rsidRPr="00DD50BE">
              <w:rPr>
                <w:rFonts w:eastAsia="MS Mincho" w:cs="Times New Roman"/>
                <w:szCs w:val="32"/>
                <w:lang w:val="fr-FR"/>
              </w:rPr>
              <w:t xml:space="preserve">Pour ce faire, une des solutions peut être de se fonder sur le </w:t>
            </w:r>
            <w:proofErr w:type="spellStart"/>
            <w:r w:rsidRPr="00DD50BE">
              <w:rPr>
                <w:rFonts w:eastAsia="MS Mincho" w:cs="Times New Roman"/>
                <w:szCs w:val="32"/>
                <w:lang w:val="fr-FR"/>
              </w:rPr>
              <w:t>reporting</w:t>
            </w:r>
            <w:proofErr w:type="spellEnd"/>
            <w:r w:rsidRPr="00DD50BE">
              <w:rPr>
                <w:rFonts w:eastAsia="MS Mincho" w:cs="Times New Roman"/>
                <w:szCs w:val="32"/>
                <w:lang w:val="fr-FR"/>
              </w:rPr>
              <w:t xml:space="preserve"> </w:t>
            </w:r>
            <w:r w:rsidRPr="00DD50BE">
              <w:rPr>
                <w:rFonts w:eastAsia="MS Mincho" w:cs="Times New Roman"/>
                <w:szCs w:val="32"/>
                <w:lang w:val="fr-FR"/>
              </w:rPr>
              <w:lastRenderedPageBreak/>
              <w:t>d’annulation « </w:t>
            </w:r>
            <w:proofErr w:type="spellStart"/>
            <w:r w:rsidRPr="00DD50BE">
              <w:rPr>
                <w:rFonts w:eastAsia="MS Mincho" w:cs="Times New Roman"/>
                <w:szCs w:val="32"/>
                <w:lang w:val="fr-FR"/>
              </w:rPr>
              <w:t>Cancelled</w:t>
            </w:r>
            <w:proofErr w:type="spellEnd"/>
            <w:r w:rsidRPr="00DD50BE">
              <w:rPr>
                <w:rFonts w:eastAsia="MS Mincho" w:cs="Times New Roman"/>
                <w:szCs w:val="32"/>
                <w:lang w:val="fr-FR"/>
              </w:rPr>
              <w:t xml:space="preserve"> by </w:t>
            </w:r>
            <w:proofErr w:type="spellStart"/>
            <w:r w:rsidRPr="00DD50BE">
              <w:rPr>
                <w:rFonts w:eastAsia="MS Mincho" w:cs="Times New Roman"/>
                <w:szCs w:val="32"/>
                <w:lang w:val="fr-FR"/>
              </w:rPr>
              <w:t>Third</w:t>
            </w:r>
            <w:proofErr w:type="spellEnd"/>
            <w:r w:rsidRPr="00DD50BE">
              <w:rPr>
                <w:rFonts w:eastAsia="MS Mincho" w:cs="Times New Roman"/>
                <w:szCs w:val="32"/>
                <w:lang w:val="fr-FR"/>
              </w:rPr>
              <w:t xml:space="preserve"> Party » (CTHP) lorsque l’annulation est déclenchée par le CSD</w:t>
            </w:r>
            <w:r>
              <w:rPr>
                <w:rFonts w:eastAsia="MS Mincho" w:cs="Times New Roman"/>
                <w:szCs w:val="32"/>
                <w:lang w:val="fr-FR"/>
              </w:rPr>
              <w:t xml:space="preserve"> </w:t>
            </w:r>
            <w:r w:rsidRPr="00DD50BE">
              <w:rPr>
                <w:rFonts w:eastAsia="MS Mincho" w:cs="Times New Roman"/>
                <w:szCs w:val="32"/>
                <w:lang w:val="fr-FR"/>
              </w:rPr>
              <w:t>ou</w:t>
            </w:r>
            <w:r>
              <w:rPr>
                <w:rFonts w:eastAsia="MS Mincho" w:cs="Times New Roman"/>
                <w:szCs w:val="32"/>
                <w:lang w:val="fr-FR"/>
              </w:rPr>
              <w:t xml:space="preserve">, cas le plus fréquent, </w:t>
            </w:r>
            <w:r w:rsidRPr="00DD50BE">
              <w:rPr>
                <w:rFonts w:eastAsia="MS Mincho" w:cs="Times New Roman"/>
                <w:szCs w:val="32"/>
                <w:lang w:val="fr-FR"/>
              </w:rPr>
              <w:t>« </w:t>
            </w:r>
            <w:proofErr w:type="spellStart"/>
            <w:r w:rsidRPr="00DD50BE">
              <w:rPr>
                <w:rFonts w:eastAsia="MS Mincho" w:cs="Times New Roman"/>
                <w:szCs w:val="32"/>
                <w:lang w:val="fr-FR"/>
              </w:rPr>
              <w:t>Cancelled</w:t>
            </w:r>
            <w:proofErr w:type="spellEnd"/>
            <w:r w:rsidRPr="00DD50BE">
              <w:rPr>
                <w:rFonts w:eastAsia="MS Mincho" w:cs="Times New Roman"/>
                <w:szCs w:val="32"/>
                <w:lang w:val="fr-FR"/>
              </w:rPr>
              <w:t xml:space="preserve"> by T2S » (CANS) lorsque l’annulation est déclenchée par T2S (cf. annexe 9 du DSD)</w:t>
            </w:r>
            <w:r>
              <w:rPr>
                <w:rFonts w:eastAsia="MS Mincho" w:cs="Times New Roman"/>
                <w:szCs w:val="32"/>
                <w:lang w:val="fr-FR"/>
              </w:rPr>
              <w:t xml:space="preserve"> avec motif «MVIC313 dans le champ  « </w:t>
            </w:r>
            <w:proofErr w:type="spellStart"/>
            <w:r w:rsidRPr="0008067A">
              <w:rPr>
                <w:rFonts w:eastAsia="MS Mincho" w:cs="Times New Roman"/>
                <w:szCs w:val="32"/>
                <w:lang w:val="fr-FR"/>
              </w:rPr>
              <w:t>A</w:t>
            </w:r>
            <w:r w:rsidRPr="007648C3">
              <w:rPr>
                <w:rFonts w:eastAsia="MS Mincho" w:cs="Times New Roman"/>
                <w:szCs w:val="32"/>
                <w:lang w:val="fr-FR"/>
              </w:rPr>
              <w:t>dditional</w:t>
            </w:r>
            <w:proofErr w:type="spellEnd"/>
            <w:r w:rsidRPr="007648C3">
              <w:rPr>
                <w:rFonts w:eastAsia="MS Mincho" w:cs="Times New Roman"/>
                <w:szCs w:val="32"/>
                <w:lang w:val="fr-FR"/>
              </w:rPr>
              <w:t xml:space="preserve"> </w:t>
            </w:r>
            <w:proofErr w:type="spellStart"/>
            <w:r w:rsidRPr="007648C3">
              <w:rPr>
                <w:rFonts w:eastAsia="MS Mincho" w:cs="Times New Roman"/>
                <w:szCs w:val="32"/>
                <w:lang w:val="fr-FR"/>
              </w:rPr>
              <w:t>reason</w:t>
            </w:r>
            <w:proofErr w:type="spellEnd"/>
            <w:r w:rsidRPr="007648C3">
              <w:rPr>
                <w:rFonts w:eastAsia="MS Mincho" w:cs="Times New Roman"/>
                <w:szCs w:val="32"/>
                <w:lang w:val="fr-FR"/>
              </w:rPr>
              <w:t xml:space="preserve"> information »</w:t>
            </w:r>
            <w:r w:rsidRPr="0008067A">
              <w:rPr>
                <w:rFonts w:eastAsia="MS Mincho" w:cs="Times New Roman"/>
                <w:szCs w:val="32"/>
                <w:lang w:val="fr-FR"/>
              </w:rPr>
              <w:t>.</w:t>
            </w:r>
            <w:r>
              <w:rPr>
                <w:rFonts w:eastAsia="MS Mincho" w:cs="Times New Roman"/>
                <w:szCs w:val="32"/>
                <w:lang w:val="fr-FR"/>
              </w:rPr>
              <w:t xml:space="preserve"> </w:t>
            </w:r>
          </w:p>
          <w:p w:rsidR="00751971" w:rsidRDefault="00751971" w:rsidP="00751971">
            <w:pPr>
              <w:pStyle w:val="ListParagraph"/>
              <w:jc w:val="both"/>
              <w:rPr>
                <w:rFonts w:eastAsia="MS Mincho" w:cs="Times New Roman"/>
                <w:szCs w:val="32"/>
                <w:lang w:val="fr-FR"/>
              </w:rPr>
            </w:pPr>
          </w:p>
          <w:p w:rsidR="00751971" w:rsidRDefault="00751971" w:rsidP="00751971">
            <w:pPr>
              <w:pStyle w:val="ListParagraph"/>
              <w:jc w:val="both"/>
              <w:rPr>
                <w:rFonts w:eastAsia="MS Mincho" w:cs="Times New Roman"/>
                <w:szCs w:val="32"/>
                <w:lang w:val="fr-FR"/>
              </w:rPr>
            </w:pPr>
            <w:r>
              <w:rPr>
                <w:rFonts w:eastAsia="MS Mincho" w:cs="Times New Roman"/>
                <w:szCs w:val="32"/>
                <w:lang w:val="fr-FR"/>
              </w:rPr>
              <w:t xml:space="preserve">A noter que lorsque l’on </w:t>
            </w:r>
            <w:r w:rsidRPr="007648C3">
              <w:rPr>
                <w:rFonts w:eastAsia="MS Mincho" w:cs="Times New Roman"/>
                <w:szCs w:val="32"/>
                <w:lang w:val="fr-FR"/>
              </w:rPr>
              <w:t xml:space="preserve">clique sur </w:t>
            </w:r>
            <w:proofErr w:type="spellStart"/>
            <w:r w:rsidRPr="007648C3">
              <w:rPr>
                <w:rFonts w:eastAsia="MS Mincho" w:cs="Times New Roman"/>
                <w:szCs w:val="32"/>
                <w:lang w:val="fr-FR"/>
              </w:rPr>
              <w:t>Status</w:t>
            </w:r>
            <w:proofErr w:type="spellEnd"/>
            <w:r w:rsidRPr="007648C3">
              <w:rPr>
                <w:rFonts w:eastAsia="MS Mincho" w:cs="Times New Roman"/>
                <w:szCs w:val="32"/>
                <w:lang w:val="fr-FR"/>
              </w:rPr>
              <w:t xml:space="preserve"> </w:t>
            </w:r>
            <w:r>
              <w:rPr>
                <w:rFonts w:eastAsia="MS Mincho" w:cs="Times New Roman"/>
                <w:szCs w:val="32"/>
                <w:lang w:val="fr-FR"/>
              </w:rPr>
              <w:t xml:space="preserve">dans Euroclear </w:t>
            </w:r>
            <w:proofErr w:type="spellStart"/>
            <w:r>
              <w:rPr>
                <w:rFonts w:eastAsia="MS Mincho" w:cs="Times New Roman"/>
                <w:szCs w:val="32"/>
                <w:lang w:val="fr-FR"/>
              </w:rPr>
              <w:t>Connect</w:t>
            </w:r>
            <w:proofErr w:type="spellEnd"/>
            <w:r>
              <w:rPr>
                <w:rFonts w:eastAsia="MS Mincho" w:cs="Times New Roman"/>
                <w:szCs w:val="32"/>
                <w:lang w:val="fr-FR"/>
              </w:rPr>
              <w:t xml:space="preserve"> for </w:t>
            </w:r>
            <w:proofErr w:type="spellStart"/>
            <w:r>
              <w:rPr>
                <w:rFonts w:eastAsia="MS Mincho" w:cs="Times New Roman"/>
                <w:szCs w:val="32"/>
                <w:lang w:val="fr-FR"/>
              </w:rPr>
              <w:t>Screen</w:t>
            </w:r>
            <w:proofErr w:type="spellEnd"/>
            <w:r>
              <w:rPr>
                <w:rFonts w:eastAsia="MS Mincho" w:cs="Times New Roman"/>
                <w:szCs w:val="32"/>
                <w:lang w:val="fr-FR"/>
              </w:rPr>
              <w:t xml:space="preserve">, </w:t>
            </w:r>
            <w:r w:rsidRPr="007648C3">
              <w:rPr>
                <w:rFonts w:eastAsia="MS Mincho" w:cs="Times New Roman"/>
                <w:szCs w:val="32"/>
                <w:lang w:val="fr-FR"/>
              </w:rPr>
              <w:t xml:space="preserve">on </w:t>
            </w:r>
            <w:r>
              <w:rPr>
                <w:rFonts w:eastAsia="MS Mincho" w:cs="Times New Roman"/>
                <w:szCs w:val="32"/>
                <w:lang w:val="fr-FR"/>
              </w:rPr>
              <w:t>obtient le</w:t>
            </w:r>
            <w:r w:rsidRPr="007648C3">
              <w:rPr>
                <w:rFonts w:eastAsia="MS Mincho" w:cs="Times New Roman"/>
                <w:szCs w:val="32"/>
                <w:lang w:val="fr-FR"/>
              </w:rPr>
              <w:t xml:space="preserve"> libellé de la raison (</w:t>
            </w:r>
            <w:proofErr w:type="spellStart"/>
            <w:r w:rsidRPr="007648C3">
              <w:rPr>
                <w:rFonts w:eastAsia="MS Mincho" w:cs="Times New Roman"/>
                <w:szCs w:val="32"/>
                <w:lang w:val="fr-FR"/>
              </w:rPr>
              <w:t>reason</w:t>
            </w:r>
            <w:proofErr w:type="spellEnd"/>
            <w:r w:rsidRPr="007648C3">
              <w:rPr>
                <w:rFonts w:eastAsia="MS Mincho" w:cs="Times New Roman"/>
                <w:szCs w:val="32"/>
                <w:lang w:val="fr-FR"/>
              </w:rPr>
              <w:t xml:space="preserve"> narrative) de l'annulation avec </w:t>
            </w:r>
            <w:proofErr w:type="gramStart"/>
            <w:r w:rsidRPr="007648C3">
              <w:rPr>
                <w:rFonts w:eastAsia="MS Mincho" w:cs="Times New Roman"/>
                <w:szCs w:val="32"/>
                <w:lang w:val="fr-FR"/>
              </w:rPr>
              <w:t>la</w:t>
            </w:r>
            <w:proofErr w:type="gramEnd"/>
            <w:r w:rsidRPr="007648C3">
              <w:rPr>
                <w:rFonts w:eastAsia="MS Mincho" w:cs="Times New Roman"/>
                <w:szCs w:val="32"/>
                <w:lang w:val="fr-FR"/>
              </w:rPr>
              <w:t xml:space="preserve"> business </w:t>
            </w:r>
            <w:proofErr w:type="spellStart"/>
            <w:r w:rsidRPr="007648C3">
              <w:rPr>
                <w:rFonts w:eastAsia="MS Mincho" w:cs="Times New Roman"/>
                <w:szCs w:val="32"/>
                <w:lang w:val="fr-FR"/>
              </w:rPr>
              <w:t>rule</w:t>
            </w:r>
            <w:proofErr w:type="spellEnd"/>
            <w:r w:rsidRPr="007648C3">
              <w:rPr>
                <w:rFonts w:eastAsia="MS Mincho" w:cs="Times New Roman"/>
                <w:szCs w:val="32"/>
                <w:lang w:val="fr-FR"/>
              </w:rPr>
              <w:t xml:space="preserve"> quand c'est utile (i</w:t>
            </w:r>
            <w:r>
              <w:rPr>
                <w:rFonts w:eastAsia="MS Mincho" w:cs="Times New Roman"/>
                <w:szCs w:val="32"/>
                <w:lang w:val="fr-FR"/>
              </w:rPr>
              <w:t>.</w:t>
            </w:r>
            <w:r w:rsidRPr="007648C3">
              <w:rPr>
                <w:rFonts w:eastAsia="MS Mincho" w:cs="Times New Roman"/>
                <w:szCs w:val="32"/>
                <w:lang w:val="fr-FR"/>
              </w:rPr>
              <w:t>e</w:t>
            </w:r>
            <w:r>
              <w:rPr>
                <w:rFonts w:eastAsia="MS Mincho" w:cs="Times New Roman"/>
                <w:szCs w:val="32"/>
                <w:lang w:val="fr-FR"/>
              </w:rPr>
              <w:t>.</w:t>
            </w:r>
            <w:r w:rsidRPr="007648C3">
              <w:rPr>
                <w:rFonts w:eastAsia="MS Mincho" w:cs="Times New Roman"/>
                <w:szCs w:val="32"/>
                <w:lang w:val="fr-FR"/>
              </w:rPr>
              <w:t xml:space="preserve">, </w:t>
            </w:r>
            <w:proofErr w:type="spellStart"/>
            <w:r w:rsidRPr="007648C3">
              <w:rPr>
                <w:rFonts w:eastAsia="MS Mincho" w:cs="Times New Roman"/>
                <w:szCs w:val="32"/>
                <w:lang w:val="fr-FR"/>
              </w:rPr>
              <w:t>cancelled</w:t>
            </w:r>
            <w:proofErr w:type="spellEnd"/>
            <w:r w:rsidRPr="007648C3">
              <w:rPr>
                <w:rFonts w:eastAsia="MS Mincho" w:cs="Times New Roman"/>
                <w:szCs w:val="32"/>
                <w:lang w:val="fr-FR"/>
              </w:rPr>
              <w:t xml:space="preserve"> by </w:t>
            </w:r>
            <w:proofErr w:type="spellStart"/>
            <w:r w:rsidRPr="007648C3">
              <w:rPr>
                <w:rFonts w:eastAsia="MS Mincho" w:cs="Times New Roman"/>
                <w:szCs w:val="32"/>
                <w:lang w:val="fr-FR"/>
              </w:rPr>
              <w:t>yourself</w:t>
            </w:r>
            <w:proofErr w:type="spellEnd"/>
            <w:r w:rsidRPr="007648C3">
              <w:rPr>
                <w:rFonts w:eastAsia="MS Mincho" w:cs="Times New Roman"/>
                <w:szCs w:val="32"/>
                <w:lang w:val="fr-FR"/>
              </w:rPr>
              <w:t xml:space="preserve">, pas de business </w:t>
            </w:r>
            <w:proofErr w:type="spellStart"/>
            <w:r w:rsidRPr="007648C3">
              <w:rPr>
                <w:rFonts w:eastAsia="MS Mincho" w:cs="Times New Roman"/>
                <w:szCs w:val="32"/>
                <w:lang w:val="fr-FR"/>
              </w:rPr>
              <w:t>rule</w:t>
            </w:r>
            <w:proofErr w:type="spellEnd"/>
            <w:r w:rsidRPr="007648C3">
              <w:rPr>
                <w:rFonts w:eastAsia="MS Mincho" w:cs="Times New Roman"/>
                <w:szCs w:val="32"/>
                <w:lang w:val="fr-FR"/>
              </w:rPr>
              <w:t xml:space="preserve"> associée, </w:t>
            </w:r>
            <w:proofErr w:type="spellStart"/>
            <w:r w:rsidRPr="007648C3">
              <w:rPr>
                <w:rFonts w:eastAsia="MS Mincho" w:cs="Times New Roman"/>
                <w:szCs w:val="32"/>
                <w:lang w:val="fr-FR"/>
              </w:rPr>
              <w:t>cancelled</w:t>
            </w:r>
            <w:proofErr w:type="spellEnd"/>
            <w:r w:rsidRPr="007648C3">
              <w:rPr>
                <w:rFonts w:eastAsia="MS Mincho" w:cs="Times New Roman"/>
                <w:szCs w:val="32"/>
                <w:lang w:val="fr-FR"/>
              </w:rPr>
              <w:t xml:space="preserve"> by the system, business </w:t>
            </w:r>
            <w:proofErr w:type="spellStart"/>
            <w:r w:rsidRPr="007648C3">
              <w:rPr>
                <w:rFonts w:eastAsia="MS Mincho" w:cs="Times New Roman"/>
                <w:szCs w:val="32"/>
                <w:lang w:val="fr-FR"/>
              </w:rPr>
              <w:t>rule</w:t>
            </w:r>
            <w:proofErr w:type="spellEnd"/>
            <w:r w:rsidRPr="007648C3">
              <w:rPr>
                <w:rFonts w:eastAsia="MS Mincho" w:cs="Times New Roman"/>
                <w:szCs w:val="32"/>
                <w:lang w:val="fr-FR"/>
              </w:rPr>
              <w:t xml:space="preserve"> indiquée)</w:t>
            </w:r>
            <w:r>
              <w:rPr>
                <w:rFonts w:ascii="Arial" w:hAnsi="Arial" w:cs="Arial"/>
                <w:sz w:val="20"/>
                <w:szCs w:val="20"/>
                <w:lang w:val="fr-FR"/>
              </w:rPr>
              <w:t>.</w:t>
            </w:r>
            <w:r>
              <w:rPr>
                <w:rFonts w:eastAsia="MS Mincho" w:cs="Times New Roman"/>
                <w:szCs w:val="32"/>
                <w:lang w:val="fr-FR"/>
              </w:rPr>
              <w:t xml:space="preserve"> Ces reportings </w:t>
            </w:r>
            <w:r w:rsidRPr="00741D01">
              <w:rPr>
                <w:rFonts w:eastAsia="MS Mincho" w:cs="Times New Roman"/>
                <w:szCs w:val="32"/>
                <w:lang w:val="fr-FR"/>
              </w:rPr>
              <w:t xml:space="preserve">peuvent être exportés </w:t>
            </w:r>
            <w:r w:rsidRPr="007648C3">
              <w:rPr>
                <w:rFonts w:eastAsia="MS Mincho" w:cs="Times New Roman"/>
                <w:szCs w:val="32"/>
                <w:lang w:val="fr-FR"/>
              </w:rPr>
              <w:t xml:space="preserve">en sélectionnant les annulées (filtre par statut). On </w:t>
            </w:r>
            <w:r>
              <w:rPr>
                <w:rFonts w:eastAsia="MS Mincho" w:cs="Times New Roman"/>
                <w:szCs w:val="32"/>
                <w:lang w:val="fr-FR"/>
              </w:rPr>
              <w:t>obtient</w:t>
            </w:r>
            <w:r w:rsidRPr="007648C3">
              <w:rPr>
                <w:rFonts w:eastAsia="MS Mincho" w:cs="Times New Roman"/>
                <w:szCs w:val="32"/>
                <w:lang w:val="fr-FR"/>
              </w:rPr>
              <w:t xml:space="preserve"> l'écran résultat (liste des instructions</w:t>
            </w:r>
            <w:r>
              <w:rPr>
                <w:rFonts w:eastAsia="MS Mincho" w:cs="Times New Roman"/>
                <w:szCs w:val="32"/>
                <w:lang w:val="fr-FR"/>
              </w:rPr>
              <w:t xml:space="preserve"> annulées</w:t>
            </w:r>
            <w:r w:rsidRPr="007648C3">
              <w:rPr>
                <w:rFonts w:eastAsia="MS Mincho" w:cs="Times New Roman"/>
                <w:szCs w:val="32"/>
                <w:lang w:val="fr-FR"/>
              </w:rPr>
              <w:t xml:space="preserve">), mais a priori pas avec le niveau de détail du </w:t>
            </w:r>
            <w:proofErr w:type="spellStart"/>
            <w:r w:rsidRPr="007648C3">
              <w:rPr>
                <w:rFonts w:eastAsia="MS Mincho" w:cs="Times New Roman"/>
                <w:szCs w:val="32"/>
                <w:lang w:val="fr-FR"/>
              </w:rPr>
              <w:t>reason</w:t>
            </w:r>
            <w:proofErr w:type="spellEnd"/>
            <w:r w:rsidRPr="007648C3">
              <w:rPr>
                <w:rFonts w:eastAsia="MS Mincho" w:cs="Times New Roman"/>
                <w:szCs w:val="32"/>
                <w:lang w:val="fr-FR"/>
              </w:rPr>
              <w:t xml:space="preserve"> narrative et de la </w:t>
            </w:r>
            <w:proofErr w:type="spellStart"/>
            <w:r w:rsidRPr="007648C3">
              <w:rPr>
                <w:rFonts w:eastAsia="MS Mincho" w:cs="Times New Roman"/>
                <w:szCs w:val="32"/>
                <w:lang w:val="fr-FR"/>
              </w:rPr>
              <w:t>reference</w:t>
            </w:r>
            <w:proofErr w:type="spellEnd"/>
            <w:r w:rsidRPr="007648C3">
              <w:rPr>
                <w:rFonts w:eastAsia="MS Mincho" w:cs="Times New Roman"/>
                <w:szCs w:val="32"/>
                <w:lang w:val="fr-FR"/>
              </w:rPr>
              <w:t xml:space="preserve"> T2S.</w:t>
            </w:r>
          </w:p>
          <w:p w:rsidR="00751971" w:rsidRPr="00DD50BE" w:rsidRDefault="00751971" w:rsidP="00751971">
            <w:pPr>
              <w:pStyle w:val="ListParagraph"/>
              <w:jc w:val="both"/>
              <w:rPr>
                <w:rFonts w:eastAsia="MS Mincho" w:cs="Times New Roman"/>
                <w:szCs w:val="32"/>
                <w:lang w:val="fr-FR"/>
              </w:rPr>
            </w:pPr>
          </w:p>
          <w:p w:rsidR="00751971" w:rsidRDefault="00751971" w:rsidP="00751971">
            <w:pPr>
              <w:pStyle w:val="ListParagraph"/>
              <w:numPr>
                <w:ilvl w:val="0"/>
                <w:numId w:val="11"/>
              </w:numPr>
              <w:jc w:val="both"/>
              <w:rPr>
                <w:rFonts w:eastAsia="MS Mincho" w:cs="Times New Roman"/>
                <w:noProof/>
                <w:szCs w:val="32"/>
                <w:lang w:val="fr-FR"/>
              </w:rPr>
            </w:pPr>
            <w:r w:rsidRPr="00DD50BE">
              <w:rPr>
                <w:rFonts w:eastAsia="MS Mincho" w:cs="Times New Roman"/>
                <w:noProof/>
                <w:szCs w:val="32"/>
                <w:lang w:val="fr-FR"/>
              </w:rPr>
              <w:t>Le jour ouvré suivant la record date au matin, les TCC envoient les instructions de règlement / livraison relatives à la transformation conformément aux règles d’éligibilité et de traitement décrites ci-après.</w:t>
            </w:r>
          </w:p>
          <w:p w:rsidR="00751971" w:rsidRPr="00DD50BE" w:rsidRDefault="00751971" w:rsidP="00751971">
            <w:pPr>
              <w:pStyle w:val="ListParagraph"/>
              <w:jc w:val="both"/>
              <w:rPr>
                <w:rFonts w:eastAsia="MS Mincho" w:cs="Times New Roman"/>
                <w:szCs w:val="32"/>
                <w:lang w:val="fr-FR"/>
              </w:rPr>
            </w:pPr>
            <w:r w:rsidRPr="00DD50BE">
              <w:rPr>
                <w:rFonts w:eastAsia="MS Mincho" w:cs="Times New Roman"/>
                <w:szCs w:val="32"/>
                <w:lang w:val="fr-FR"/>
              </w:rPr>
              <w:t xml:space="preserve">Les </w:t>
            </w:r>
            <w:proofErr w:type="spellStart"/>
            <w:r w:rsidRPr="00DD50BE">
              <w:rPr>
                <w:rFonts w:eastAsia="MS Mincho" w:cs="Times New Roman"/>
                <w:szCs w:val="32"/>
                <w:lang w:val="fr-FR"/>
              </w:rPr>
              <w:t>DCPs</w:t>
            </w:r>
            <w:proofErr w:type="spellEnd"/>
            <w:r w:rsidRPr="00DD50BE">
              <w:rPr>
                <w:rFonts w:eastAsia="MS Mincho" w:cs="Times New Roman"/>
                <w:szCs w:val="32"/>
                <w:lang w:val="fr-FR"/>
              </w:rPr>
              <w:t xml:space="preserve"> envoient les instructions de création à T2S et les ICP envoient les instructions de création au CSD.</w:t>
            </w:r>
          </w:p>
          <w:p w:rsidR="00751971" w:rsidRPr="00DD50BE" w:rsidRDefault="00751971" w:rsidP="00751971">
            <w:pPr>
              <w:jc w:val="both"/>
              <w:rPr>
                <w:rFonts w:eastAsia="MS Mincho" w:cs="Times New Roman"/>
                <w:szCs w:val="32"/>
                <w:lang w:val="fr-FR"/>
              </w:rPr>
            </w:pPr>
          </w:p>
          <w:p w:rsidR="00751971" w:rsidRPr="00DD50BE" w:rsidRDefault="00751971" w:rsidP="00751971">
            <w:pPr>
              <w:pStyle w:val="ListParagraph"/>
              <w:spacing w:after="200" w:line="276" w:lineRule="auto"/>
              <w:ind w:left="0"/>
              <w:jc w:val="both"/>
              <w:rPr>
                <w:rFonts w:eastAsia="MS Mincho" w:cs="Times New Roman"/>
                <w:i/>
                <w:sz w:val="16"/>
                <w:szCs w:val="16"/>
                <w:lang w:val="fr-FR"/>
              </w:rPr>
            </w:pPr>
            <w:r>
              <w:rPr>
                <w:rFonts w:eastAsia="MS Mincho" w:cs="Times New Roman"/>
                <w:i/>
                <w:sz w:val="16"/>
                <w:szCs w:val="16"/>
                <w:lang w:val="fr-FR"/>
              </w:rPr>
              <w:t>(</w:t>
            </w:r>
            <w:r w:rsidRPr="00DD50BE">
              <w:rPr>
                <w:rFonts w:eastAsia="MS Mincho" w:cs="Times New Roman"/>
                <w:i/>
                <w:sz w:val="16"/>
                <w:szCs w:val="16"/>
                <w:lang w:val="fr-FR"/>
              </w:rPr>
              <w:t>*</w:t>
            </w:r>
            <w:r>
              <w:rPr>
                <w:rFonts w:eastAsia="MS Mincho" w:cs="Times New Roman"/>
                <w:i/>
                <w:sz w:val="16"/>
                <w:szCs w:val="16"/>
                <w:lang w:val="fr-FR"/>
              </w:rPr>
              <w:t xml:space="preserve">) </w:t>
            </w:r>
            <w:r w:rsidRPr="00DD50BE">
              <w:rPr>
                <w:rFonts w:eastAsia="MS Mincho" w:cs="Times New Roman"/>
                <w:i/>
                <w:sz w:val="16"/>
                <w:szCs w:val="16"/>
                <w:lang w:val="fr-FR"/>
              </w:rPr>
              <w:t>Conformément aux recommandations du CASG, la période de détection de 20 jours après la record date ne sera pas appliquée dans un premier temps lorsque la « </w:t>
            </w:r>
            <w:proofErr w:type="spellStart"/>
            <w:r w:rsidRPr="00DD50BE">
              <w:rPr>
                <w:rFonts w:eastAsia="MS Mincho" w:cs="Times New Roman"/>
                <w:i/>
                <w:sz w:val="16"/>
                <w:szCs w:val="16"/>
                <w:lang w:val="fr-FR"/>
              </w:rPr>
              <w:t>maturity</w:t>
            </w:r>
            <w:proofErr w:type="spellEnd"/>
            <w:r w:rsidRPr="00DD50BE">
              <w:rPr>
                <w:rFonts w:eastAsia="MS Mincho" w:cs="Times New Roman"/>
                <w:i/>
                <w:sz w:val="16"/>
                <w:szCs w:val="16"/>
                <w:lang w:val="fr-FR"/>
              </w:rPr>
              <w:t xml:space="preserve"> date » de la valeur est remplie avec la date de paiement de l’OST (jusqu’à la livraison du T2S CR-0515). La détection des transactions éligibles à transformation aura lieu uniquement à la record date fin de journée sauf cas où la « </w:t>
            </w:r>
            <w:proofErr w:type="spellStart"/>
            <w:r w:rsidRPr="00DD50BE">
              <w:rPr>
                <w:rFonts w:eastAsia="MS Mincho" w:cs="Times New Roman"/>
                <w:i/>
                <w:sz w:val="16"/>
                <w:szCs w:val="16"/>
                <w:lang w:val="fr-FR"/>
              </w:rPr>
              <w:t>maturity</w:t>
            </w:r>
            <w:proofErr w:type="spellEnd"/>
            <w:r w:rsidRPr="00DD50BE">
              <w:rPr>
                <w:rFonts w:eastAsia="MS Mincho" w:cs="Times New Roman"/>
                <w:i/>
                <w:sz w:val="16"/>
                <w:szCs w:val="16"/>
                <w:lang w:val="fr-FR"/>
              </w:rPr>
              <w:t xml:space="preserve"> date » est supérieure à la « </w:t>
            </w:r>
            <w:proofErr w:type="spellStart"/>
            <w:r w:rsidRPr="00DD50BE">
              <w:rPr>
                <w:rFonts w:eastAsia="MS Mincho" w:cs="Times New Roman"/>
                <w:i/>
                <w:sz w:val="16"/>
                <w:szCs w:val="16"/>
                <w:lang w:val="fr-FR"/>
              </w:rPr>
              <w:t>Pay</w:t>
            </w:r>
            <w:proofErr w:type="spellEnd"/>
            <w:r w:rsidRPr="00DD50BE">
              <w:rPr>
                <w:rFonts w:eastAsia="MS Mincho" w:cs="Times New Roman"/>
                <w:i/>
                <w:sz w:val="16"/>
                <w:szCs w:val="16"/>
                <w:lang w:val="fr-FR"/>
              </w:rPr>
              <w:t xml:space="preserve"> Date ».</w:t>
            </w:r>
          </w:p>
          <w:p w:rsidR="00751971" w:rsidRDefault="00751971" w:rsidP="00751971">
            <w:pPr>
              <w:pStyle w:val="ListParagraph"/>
              <w:spacing w:after="200" w:line="276" w:lineRule="auto"/>
              <w:ind w:left="0"/>
              <w:rPr>
                <w:rFonts w:eastAsia="MS Mincho" w:cs="Times New Roman"/>
                <w:i/>
                <w:sz w:val="16"/>
                <w:szCs w:val="16"/>
                <w:lang w:val="fr-FR"/>
              </w:rPr>
            </w:pPr>
          </w:p>
          <w:p w:rsidR="00751971" w:rsidRPr="00DD50BE" w:rsidRDefault="00751971" w:rsidP="00751971">
            <w:pPr>
              <w:rPr>
                <w:rFonts w:eastAsia="MS Mincho" w:cs="Times New Roman"/>
                <w:szCs w:val="32"/>
                <w:u w:val="single"/>
                <w:lang w:val="fr-FR"/>
              </w:rPr>
            </w:pPr>
            <w:r w:rsidRPr="00DD50BE">
              <w:rPr>
                <w:rFonts w:eastAsia="MS Mincho" w:cs="Times New Roman"/>
                <w:szCs w:val="32"/>
                <w:u w:val="single"/>
                <w:lang w:val="fr-FR"/>
              </w:rPr>
              <w:t>Caractéristiques et format des instructions de transformation :</w:t>
            </w:r>
          </w:p>
          <w:p w:rsidR="00751971" w:rsidRPr="00DD50BE" w:rsidRDefault="00751971" w:rsidP="00751971">
            <w:pPr>
              <w:rPr>
                <w:rFonts w:eastAsia="MS Mincho" w:cs="Times New Roman"/>
                <w:szCs w:val="32"/>
                <w:u w:val="single"/>
                <w:lang w:val="fr-FR"/>
              </w:rPr>
            </w:pPr>
          </w:p>
          <w:p w:rsidR="00751971" w:rsidRPr="00DD50BE" w:rsidRDefault="00751971" w:rsidP="00751971">
            <w:pPr>
              <w:jc w:val="both"/>
              <w:rPr>
                <w:rFonts w:eastAsia="MS Mincho" w:cs="Times New Roman"/>
                <w:szCs w:val="32"/>
                <w:lang w:val="fr-FR"/>
              </w:rPr>
            </w:pPr>
            <w:r w:rsidRPr="00DD50BE">
              <w:rPr>
                <w:rFonts w:eastAsia="MS Mincho" w:cs="Times New Roman"/>
                <w:szCs w:val="32"/>
                <w:lang w:val="fr-FR"/>
              </w:rPr>
              <w:t xml:space="preserve">Afin de faciliter leur </w:t>
            </w:r>
            <w:proofErr w:type="spellStart"/>
            <w:r w:rsidRPr="00DD50BE">
              <w:rPr>
                <w:rFonts w:eastAsia="MS Mincho" w:cs="Times New Roman"/>
                <w:szCs w:val="32"/>
                <w:lang w:val="fr-FR"/>
              </w:rPr>
              <w:t>matching</w:t>
            </w:r>
            <w:proofErr w:type="spellEnd"/>
            <w:r w:rsidRPr="00DD50BE">
              <w:rPr>
                <w:rFonts w:eastAsia="MS Mincho" w:cs="Times New Roman"/>
                <w:szCs w:val="32"/>
                <w:lang w:val="fr-FR"/>
              </w:rPr>
              <w:t xml:space="preserve"> et leur dénouement en T2S, les instructions respectives de règlement/livraison créées par les TCC face à leur contrepartie doivent respecter les règles ci-dessous : </w:t>
            </w:r>
          </w:p>
          <w:p w:rsidR="00751971" w:rsidRPr="00DD50BE" w:rsidRDefault="00751971" w:rsidP="00751971">
            <w:pPr>
              <w:jc w:val="both"/>
              <w:rPr>
                <w:rFonts w:eastAsia="MS Mincho" w:cs="Times New Roman"/>
                <w:szCs w:val="32"/>
                <w:lang w:val="fr-FR"/>
              </w:rPr>
            </w:pPr>
          </w:p>
          <w:p w:rsidR="00751971" w:rsidRPr="00E26528" w:rsidRDefault="00751971" w:rsidP="00751971">
            <w:pPr>
              <w:pStyle w:val="ListParagraph"/>
              <w:numPr>
                <w:ilvl w:val="0"/>
                <w:numId w:val="11"/>
              </w:numPr>
              <w:spacing w:after="200" w:line="276" w:lineRule="auto"/>
              <w:jc w:val="both"/>
              <w:rPr>
                <w:rFonts w:eastAsia="MS Mincho" w:cs="Times New Roman"/>
                <w:szCs w:val="32"/>
                <w:highlight w:val="cyan"/>
                <w:lang w:val="fr-FR"/>
              </w:rPr>
            </w:pPr>
            <w:r w:rsidRPr="00DD50BE">
              <w:rPr>
                <w:rFonts w:eastAsia="MS Mincho" w:cs="Times New Roman"/>
                <w:szCs w:val="32"/>
                <w:lang w:val="fr-FR"/>
              </w:rPr>
              <w:t xml:space="preserve">reprendre la référence T2S de l’instruction sous-jacente T2S </w:t>
            </w:r>
            <w:proofErr w:type="spellStart"/>
            <w:r w:rsidRPr="00DD50BE">
              <w:rPr>
                <w:rFonts w:eastAsia="MS Mincho" w:cs="Times New Roman"/>
                <w:szCs w:val="32"/>
                <w:lang w:val="fr-FR"/>
              </w:rPr>
              <w:t>Matching</w:t>
            </w:r>
            <w:proofErr w:type="spellEnd"/>
            <w:r w:rsidRPr="00DD50BE">
              <w:rPr>
                <w:rFonts w:eastAsia="MS Mincho" w:cs="Times New Roman"/>
                <w:szCs w:val="32"/>
                <w:lang w:val="fr-FR"/>
              </w:rPr>
              <w:t xml:space="preserve"> Reference</w:t>
            </w:r>
            <w:r w:rsidRPr="009938A3">
              <w:rPr>
                <w:rFonts w:eastAsia="MS Mincho" w:cs="Times New Roman"/>
                <w:szCs w:val="32"/>
                <w:lang w:val="fr-FR"/>
              </w:rPr>
              <w:t>» dans le champ Common Identification-CMONLD»</w:t>
            </w:r>
            <w:r>
              <w:rPr>
                <w:rFonts w:eastAsia="MS Mincho" w:cs="Times New Roman"/>
                <w:szCs w:val="32"/>
                <w:lang w:val="fr-FR"/>
              </w:rPr>
              <w:t xml:space="preserve"> </w:t>
            </w:r>
          </w:p>
          <w:p w:rsidR="00751971" w:rsidRPr="007648C3" w:rsidRDefault="00751971" w:rsidP="00751971">
            <w:pPr>
              <w:ind w:left="360"/>
              <w:jc w:val="both"/>
              <w:rPr>
                <w:rFonts w:eastAsia="MS Mincho" w:cs="Times New Roman"/>
                <w:szCs w:val="32"/>
                <w:highlight w:val="cyan"/>
                <w:lang w:val="fr-FR"/>
              </w:rPr>
            </w:pPr>
            <w:r w:rsidRPr="00E26528">
              <w:rPr>
                <w:rFonts w:eastAsia="MS Mincho" w:cs="Times New Roman"/>
                <w:szCs w:val="32"/>
                <w:lang w:val="fr-FR"/>
              </w:rPr>
              <w:t xml:space="preserve">Le </w:t>
            </w:r>
            <w:r>
              <w:rPr>
                <w:rFonts w:eastAsia="MS Mincho" w:cs="Times New Roman"/>
                <w:szCs w:val="32"/>
                <w:lang w:val="fr-FR"/>
              </w:rPr>
              <w:t>tableau ci-dessous</w:t>
            </w:r>
            <w:r w:rsidRPr="00E26528">
              <w:rPr>
                <w:rFonts w:eastAsia="MS Mincho" w:cs="Times New Roman"/>
                <w:szCs w:val="32"/>
                <w:lang w:val="fr-FR"/>
              </w:rPr>
              <w:t xml:space="preserve"> </w:t>
            </w:r>
            <w:r>
              <w:rPr>
                <w:rFonts w:eastAsia="MS Mincho" w:cs="Times New Roman"/>
                <w:szCs w:val="32"/>
                <w:lang w:val="fr-FR"/>
              </w:rPr>
              <w:t xml:space="preserve">mentionne les champs dans lesquels ces données sont disponibles selon les types de messages </w:t>
            </w:r>
            <w:r w:rsidRPr="00E26528">
              <w:rPr>
                <w:rFonts w:eastAsia="MS Mincho" w:cs="Times New Roman"/>
                <w:szCs w:val="32"/>
                <w:lang w:val="fr-FR"/>
              </w:rPr>
              <w:t xml:space="preserve">ISO 15022, ISO20022 et </w:t>
            </w:r>
            <w:r>
              <w:rPr>
                <w:rFonts w:eastAsia="MS Mincho" w:cs="Times New Roman"/>
                <w:szCs w:val="32"/>
                <w:lang w:val="fr-FR"/>
              </w:rPr>
              <w:t>é</w:t>
            </w:r>
            <w:r w:rsidRPr="00E26528">
              <w:rPr>
                <w:rFonts w:eastAsia="MS Mincho" w:cs="Times New Roman"/>
                <w:szCs w:val="32"/>
                <w:lang w:val="fr-FR"/>
              </w:rPr>
              <w:t xml:space="preserve">cran Euroclear </w:t>
            </w:r>
            <w:proofErr w:type="spellStart"/>
            <w:r w:rsidRPr="00E26528">
              <w:rPr>
                <w:rFonts w:eastAsia="MS Mincho" w:cs="Times New Roman"/>
                <w:szCs w:val="32"/>
                <w:lang w:val="fr-FR"/>
              </w:rPr>
              <w:t>connect</w:t>
            </w:r>
            <w:proofErr w:type="spellEnd"/>
            <w:r w:rsidRPr="00E26528">
              <w:rPr>
                <w:rFonts w:eastAsia="MS Mincho" w:cs="Times New Roman"/>
                <w:szCs w:val="32"/>
                <w:lang w:val="fr-FR"/>
              </w:rPr>
              <w:t xml:space="preserve"> for </w:t>
            </w:r>
            <w:proofErr w:type="spellStart"/>
            <w:r w:rsidRPr="00E26528">
              <w:rPr>
                <w:rFonts w:eastAsia="MS Mincho" w:cs="Times New Roman"/>
                <w:szCs w:val="32"/>
                <w:lang w:val="fr-FR"/>
              </w:rPr>
              <w:t>screen</w:t>
            </w:r>
            <w:proofErr w:type="spellEnd"/>
            <w:r w:rsidRPr="00E26528">
              <w:rPr>
                <w:rFonts w:eastAsia="MS Mincho" w:cs="Times New Roman"/>
                <w:szCs w:val="32"/>
                <w:lang w:val="fr-FR"/>
              </w:rPr>
              <w:t>.</w:t>
            </w:r>
          </w:p>
          <w:p w:rsidR="00751971" w:rsidRDefault="00751971" w:rsidP="00751971">
            <w:pPr>
              <w:ind w:left="720"/>
              <w:jc w:val="both"/>
              <w:rPr>
                <w:rFonts w:eastAsia="MS Mincho" w:cs="Times New Roman"/>
                <w:szCs w:val="32"/>
                <w:highlight w:val="cyan"/>
                <w:lang w:val="fr-FR"/>
              </w:rPr>
            </w:pPr>
          </w:p>
          <w:p w:rsidR="00751971" w:rsidRDefault="00751971" w:rsidP="00751971">
            <w:pPr>
              <w:ind w:left="720"/>
              <w:jc w:val="both"/>
              <w:rPr>
                <w:rFonts w:eastAsia="MS Mincho" w:cs="Times New Roman"/>
                <w:szCs w:val="32"/>
                <w:highlight w:val="cyan"/>
                <w:lang w:val="fr-FR"/>
              </w:rPr>
            </w:pPr>
          </w:p>
          <w:p w:rsidR="00751971" w:rsidRDefault="00751971" w:rsidP="00751971">
            <w:pPr>
              <w:ind w:left="720"/>
              <w:jc w:val="both"/>
              <w:rPr>
                <w:rFonts w:eastAsia="MS Mincho" w:cs="Times New Roman"/>
                <w:szCs w:val="32"/>
                <w:highlight w:val="cyan"/>
                <w:lang w:val="fr-FR"/>
              </w:rPr>
            </w:pPr>
          </w:p>
          <w:p w:rsidR="00751971" w:rsidRDefault="00751971" w:rsidP="00751971">
            <w:pPr>
              <w:ind w:left="720"/>
              <w:jc w:val="both"/>
              <w:rPr>
                <w:rFonts w:eastAsia="MS Mincho" w:cs="Times New Roman"/>
                <w:szCs w:val="32"/>
                <w:highlight w:val="cyan"/>
                <w:lang w:val="fr-FR"/>
              </w:rPr>
            </w:pPr>
          </w:p>
          <w:p w:rsidR="00751971" w:rsidRDefault="00751971" w:rsidP="00751971">
            <w:pPr>
              <w:ind w:left="720"/>
              <w:jc w:val="both"/>
              <w:rPr>
                <w:rFonts w:eastAsia="MS Mincho" w:cs="Times New Roman"/>
                <w:szCs w:val="32"/>
                <w:highlight w:val="cyan"/>
                <w:lang w:val="fr-FR"/>
              </w:rPr>
            </w:pPr>
          </w:p>
          <w:p w:rsidR="00751971" w:rsidRDefault="00751971" w:rsidP="00751971">
            <w:pPr>
              <w:ind w:left="720"/>
              <w:jc w:val="both"/>
              <w:rPr>
                <w:rFonts w:eastAsia="MS Mincho" w:cs="Times New Roman"/>
                <w:szCs w:val="32"/>
                <w:highlight w:val="cyan"/>
                <w:lang w:val="fr-FR"/>
              </w:rPr>
            </w:pPr>
          </w:p>
          <w:tbl>
            <w:tblPr>
              <w:tblW w:w="0" w:type="auto"/>
              <w:jc w:val="center"/>
              <w:tblCellMar>
                <w:top w:w="15" w:type="dxa"/>
                <w:left w:w="15" w:type="dxa"/>
                <w:bottom w:w="15" w:type="dxa"/>
                <w:right w:w="15" w:type="dxa"/>
              </w:tblCellMar>
              <w:tblLook w:val="00A0" w:firstRow="1" w:lastRow="0" w:firstColumn="1" w:lastColumn="0" w:noHBand="0" w:noVBand="0"/>
            </w:tblPr>
            <w:tblGrid>
              <w:gridCol w:w="983"/>
              <w:gridCol w:w="1783"/>
              <w:gridCol w:w="3250"/>
              <w:gridCol w:w="1484"/>
            </w:tblGrid>
            <w:tr w:rsidR="00751971" w:rsidTr="00E06835">
              <w:trPr>
                <w:jc w:val="center"/>
              </w:trPr>
              <w:tc>
                <w:tcPr>
                  <w:tcW w:w="983" w:type="dxa"/>
                  <w:tcBorders>
                    <w:bottom w:val="single" w:sz="6" w:space="0" w:color="000000"/>
                    <w:right w:val="single" w:sz="6" w:space="0" w:color="000000"/>
                  </w:tcBorders>
                  <w:shd w:val="clear" w:color="auto" w:fill="C0C0C0"/>
                  <w:vAlign w:val="center"/>
                </w:tcPr>
                <w:p w:rsidR="00751971" w:rsidRPr="00E26528" w:rsidRDefault="00751971" w:rsidP="00E06835">
                  <w:pPr>
                    <w:keepNext/>
                    <w:keepLines/>
                    <w:autoSpaceDE w:val="0"/>
                    <w:autoSpaceDN w:val="0"/>
                    <w:adjustRightInd w:val="0"/>
                    <w:spacing w:after="0" w:line="240" w:lineRule="auto"/>
                    <w:rPr>
                      <w:rFonts w:ascii="Tms Rmn" w:hAnsi="Tms Rmn"/>
                      <w:sz w:val="24"/>
                      <w:szCs w:val="24"/>
                      <w:lang w:val="fr-FR"/>
                    </w:rPr>
                  </w:pPr>
                </w:p>
              </w:tc>
              <w:tc>
                <w:tcPr>
                  <w:tcW w:w="1783" w:type="dxa"/>
                  <w:tcBorders>
                    <w:left w:val="single" w:sz="6" w:space="0" w:color="000000"/>
                    <w:bottom w:val="single" w:sz="6" w:space="0" w:color="000000"/>
                    <w:right w:val="single" w:sz="6" w:space="0" w:color="000000"/>
                  </w:tcBorders>
                  <w:shd w:val="clear" w:color="auto" w:fill="C0C0C0"/>
                  <w:vAlign w:val="center"/>
                </w:tcPr>
                <w:p w:rsidR="00751971" w:rsidRDefault="00751971" w:rsidP="00E06835">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t>ISO 15022</w:t>
                  </w:r>
                </w:p>
              </w:tc>
              <w:tc>
                <w:tcPr>
                  <w:tcW w:w="3250" w:type="dxa"/>
                  <w:tcBorders>
                    <w:left w:val="single" w:sz="6" w:space="0" w:color="000000"/>
                    <w:bottom w:val="single" w:sz="6" w:space="0" w:color="000000"/>
                    <w:right w:val="single" w:sz="6" w:space="0" w:color="000000"/>
                  </w:tcBorders>
                  <w:shd w:val="clear" w:color="auto" w:fill="C0C0C0"/>
                  <w:vAlign w:val="center"/>
                </w:tcPr>
                <w:p w:rsidR="00751971" w:rsidRDefault="00751971" w:rsidP="00E06835">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t>ISO 20022 via Euroclear</w:t>
                  </w:r>
                </w:p>
              </w:tc>
              <w:tc>
                <w:tcPr>
                  <w:tcW w:w="1484" w:type="dxa"/>
                  <w:tcBorders>
                    <w:left w:val="single" w:sz="6" w:space="0" w:color="000000"/>
                    <w:bottom w:val="single" w:sz="6" w:space="0" w:color="000000"/>
                  </w:tcBorders>
                  <w:shd w:val="clear" w:color="auto" w:fill="C0C0C0"/>
                  <w:vAlign w:val="center"/>
                </w:tcPr>
                <w:p w:rsidR="00751971" w:rsidRDefault="00751971" w:rsidP="00E06835">
                  <w:pPr>
                    <w:keepNext/>
                    <w:keepLines/>
                    <w:autoSpaceDE w:val="0"/>
                    <w:autoSpaceDN w:val="0"/>
                    <w:adjustRightInd w:val="0"/>
                    <w:spacing w:after="0" w:line="240" w:lineRule="auto"/>
                    <w:ind w:left="15"/>
                    <w:jc w:val="center"/>
                    <w:rPr>
                      <w:rFonts w:ascii="Helv" w:hAnsi="Helv" w:cs="Helv"/>
                      <w:color w:val="000000"/>
                      <w:sz w:val="16"/>
                      <w:szCs w:val="16"/>
                    </w:rPr>
                  </w:pPr>
                  <w:proofErr w:type="spellStart"/>
                  <w:r>
                    <w:rPr>
                      <w:rFonts w:ascii="Helv" w:hAnsi="Helv" w:cs="Helv"/>
                      <w:color w:val="000000"/>
                      <w:sz w:val="16"/>
                      <w:szCs w:val="16"/>
                    </w:rPr>
                    <w:t>EuroclearConnect</w:t>
                  </w:r>
                  <w:proofErr w:type="spellEnd"/>
                </w:p>
              </w:tc>
            </w:tr>
            <w:tr w:rsidR="00751971" w:rsidTr="00E06835">
              <w:trPr>
                <w:jc w:val="center"/>
              </w:trPr>
              <w:tc>
                <w:tcPr>
                  <w:tcW w:w="983" w:type="dxa"/>
                  <w:vMerge w:val="restart"/>
                  <w:tcBorders>
                    <w:top w:val="single" w:sz="6" w:space="0" w:color="000000"/>
                    <w:bottom w:val="single" w:sz="6" w:space="0" w:color="000000"/>
                    <w:right w:val="single" w:sz="6" w:space="0" w:color="000000"/>
                  </w:tcBorders>
                  <w:shd w:val="clear" w:color="auto" w:fill="C0C0C0"/>
                  <w:vAlign w:val="center"/>
                </w:tcPr>
                <w:p w:rsidR="00751971" w:rsidRPr="00F7665A" w:rsidRDefault="00751971" w:rsidP="00E06835">
                  <w:pPr>
                    <w:keepNext/>
                    <w:keepLines/>
                    <w:autoSpaceDE w:val="0"/>
                    <w:autoSpaceDN w:val="0"/>
                    <w:adjustRightInd w:val="0"/>
                    <w:spacing w:after="0" w:line="240" w:lineRule="auto"/>
                    <w:jc w:val="center"/>
                    <w:rPr>
                      <w:rFonts w:ascii="Tms Rmn" w:hAnsi="Tms Rmn" w:cs="Tms Rmn"/>
                      <w:color w:val="000000"/>
                      <w:sz w:val="24"/>
                      <w:szCs w:val="24"/>
                      <w:lang w:val="fr-FR"/>
                    </w:rPr>
                  </w:pPr>
                  <w:r w:rsidRPr="00F7665A">
                    <w:rPr>
                      <w:rFonts w:ascii="Helv" w:hAnsi="Helv" w:cs="Helv"/>
                      <w:color w:val="000000"/>
                      <w:sz w:val="16"/>
                      <w:szCs w:val="16"/>
                      <w:lang w:val="fr-FR"/>
                    </w:rPr>
                    <w:t>Statut de l’instruction</w:t>
                  </w:r>
                  <w:r w:rsidRPr="00F7665A">
                    <w:rPr>
                      <w:rFonts w:ascii="Tms Rmn" w:hAnsi="Tms Rmn" w:cs="Tms Rmn"/>
                      <w:color w:val="000000"/>
                      <w:sz w:val="24"/>
                      <w:szCs w:val="24"/>
                      <w:lang w:val="fr-FR"/>
                    </w:rPr>
                    <w:t xml:space="preserve"> </w:t>
                  </w:r>
                </w:p>
                <w:p w:rsidR="00751971" w:rsidRPr="00F7665A" w:rsidRDefault="00751971" w:rsidP="00E06835">
                  <w:pPr>
                    <w:keepNext/>
                    <w:keepLines/>
                    <w:autoSpaceDE w:val="0"/>
                    <w:autoSpaceDN w:val="0"/>
                    <w:adjustRightInd w:val="0"/>
                    <w:spacing w:before="240" w:after="0" w:line="240" w:lineRule="auto"/>
                    <w:jc w:val="center"/>
                    <w:rPr>
                      <w:rFonts w:ascii="Tms Rmn" w:hAnsi="Tms Rmn" w:cs="Tms Rmn"/>
                      <w:color w:val="000000"/>
                      <w:sz w:val="24"/>
                      <w:szCs w:val="24"/>
                      <w:lang w:val="fr-FR"/>
                    </w:rPr>
                  </w:pPr>
                  <w:r w:rsidRPr="00F7665A">
                    <w:rPr>
                      <w:rFonts w:ascii="Helv" w:hAnsi="Helv" w:cs="Helv"/>
                      <w:color w:val="000000"/>
                      <w:sz w:val="16"/>
                      <w:szCs w:val="16"/>
                      <w:lang w:val="fr-FR"/>
                    </w:rPr>
                    <w:lastRenderedPageBreak/>
                    <w:t>(annulation)</w:t>
                  </w:r>
                  <w:r w:rsidRPr="00F7665A">
                    <w:rPr>
                      <w:rFonts w:ascii="Tms Rmn" w:hAnsi="Tms Rmn" w:cs="Tms Rmn"/>
                      <w:color w:val="000000"/>
                      <w:sz w:val="24"/>
                      <w:szCs w:val="24"/>
                      <w:lang w:val="fr-FR"/>
                    </w:rPr>
                    <w:t xml:space="preserve"> </w:t>
                  </w:r>
                </w:p>
                <w:p w:rsidR="00751971" w:rsidRPr="00F7665A" w:rsidRDefault="00751971" w:rsidP="00E06835">
                  <w:pPr>
                    <w:keepNext/>
                    <w:keepLines/>
                    <w:autoSpaceDE w:val="0"/>
                    <w:autoSpaceDN w:val="0"/>
                    <w:adjustRightInd w:val="0"/>
                    <w:spacing w:before="240" w:after="0" w:line="240" w:lineRule="auto"/>
                    <w:jc w:val="center"/>
                    <w:rPr>
                      <w:rFonts w:ascii="Helv" w:hAnsi="Helv" w:cs="Helv"/>
                      <w:color w:val="000000"/>
                      <w:sz w:val="16"/>
                      <w:szCs w:val="16"/>
                      <w:lang w:val="fr-FR"/>
                    </w:rPr>
                  </w:pPr>
                  <w:r w:rsidRPr="00F7665A">
                    <w:rPr>
                      <w:rFonts w:ascii="Helv" w:hAnsi="Helv" w:cs="Helv"/>
                      <w:color w:val="000000"/>
                      <w:sz w:val="16"/>
                      <w:szCs w:val="16"/>
                      <w:lang w:val="fr-FR"/>
                    </w:rPr>
                    <w:t>MITI</w:t>
                  </w:r>
                </w:p>
              </w:tc>
              <w:tc>
                <w:tcPr>
                  <w:tcW w:w="1783" w:type="dxa"/>
                  <w:tcBorders>
                    <w:top w:val="single" w:sz="6" w:space="0" w:color="000000"/>
                    <w:left w:val="single" w:sz="6" w:space="0" w:color="000000"/>
                    <w:bottom w:val="single" w:sz="6" w:space="0" w:color="000000"/>
                    <w:right w:val="single" w:sz="6" w:space="0" w:color="000000"/>
                  </w:tcBorders>
                  <w:vAlign w:val="center"/>
                </w:tcPr>
                <w:p w:rsidR="00751971" w:rsidRDefault="00751971" w:rsidP="00E06835">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lastRenderedPageBreak/>
                    <w:t>MT 548</w:t>
                  </w:r>
                </w:p>
              </w:tc>
              <w:tc>
                <w:tcPr>
                  <w:tcW w:w="3250" w:type="dxa"/>
                  <w:tcBorders>
                    <w:top w:val="single" w:sz="6" w:space="0" w:color="000000"/>
                    <w:left w:val="single" w:sz="6" w:space="0" w:color="000000"/>
                    <w:bottom w:val="single" w:sz="6" w:space="0" w:color="000000"/>
                    <w:right w:val="single" w:sz="6" w:space="0" w:color="000000"/>
                  </w:tcBorders>
                  <w:vAlign w:val="center"/>
                </w:tcPr>
                <w:p w:rsidR="00751971" w:rsidRDefault="00751971" w:rsidP="00E06835">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t>Sese.024</w:t>
                  </w:r>
                </w:p>
              </w:tc>
              <w:tc>
                <w:tcPr>
                  <w:tcW w:w="1484" w:type="dxa"/>
                  <w:vMerge w:val="restart"/>
                  <w:tcBorders>
                    <w:top w:val="single" w:sz="6" w:space="0" w:color="000000"/>
                    <w:left w:val="single" w:sz="6" w:space="0" w:color="000000"/>
                    <w:bottom w:val="single" w:sz="6" w:space="0" w:color="000000"/>
                  </w:tcBorders>
                  <w:vAlign w:val="center"/>
                </w:tcPr>
                <w:p w:rsidR="00751971" w:rsidRDefault="00751971" w:rsidP="00E06835">
                  <w:pPr>
                    <w:keepNext/>
                    <w:keepLines/>
                    <w:autoSpaceDE w:val="0"/>
                    <w:autoSpaceDN w:val="0"/>
                    <w:adjustRightInd w:val="0"/>
                    <w:spacing w:after="0" w:line="240" w:lineRule="auto"/>
                    <w:ind w:left="15"/>
                    <w:jc w:val="center"/>
                    <w:rPr>
                      <w:rFonts w:ascii="Tms Rmn" w:hAnsi="Tms Rmn" w:cs="Tms Rmn"/>
                      <w:color w:val="000000"/>
                      <w:sz w:val="24"/>
                      <w:szCs w:val="24"/>
                    </w:rPr>
                  </w:pPr>
                  <w:r>
                    <w:rPr>
                      <w:rFonts w:ascii="Helv" w:hAnsi="Helv" w:cs="Helv"/>
                      <w:color w:val="000000"/>
                      <w:sz w:val="16"/>
                      <w:szCs w:val="16"/>
                    </w:rPr>
                    <w:t>View Transactions screen</w:t>
                  </w:r>
                  <w:r>
                    <w:rPr>
                      <w:rFonts w:ascii="Tms Rmn" w:hAnsi="Tms Rmn" w:cs="Tms Rmn"/>
                      <w:color w:val="000000"/>
                      <w:sz w:val="24"/>
                      <w:szCs w:val="24"/>
                    </w:rPr>
                    <w:t xml:space="preserve"> </w:t>
                  </w:r>
                </w:p>
                <w:p w:rsidR="00751971" w:rsidRDefault="00751971" w:rsidP="00E06835">
                  <w:pPr>
                    <w:keepNext/>
                    <w:keepLines/>
                    <w:autoSpaceDE w:val="0"/>
                    <w:autoSpaceDN w:val="0"/>
                    <w:adjustRightInd w:val="0"/>
                    <w:spacing w:before="240" w:after="0" w:line="240" w:lineRule="auto"/>
                    <w:ind w:left="15"/>
                    <w:jc w:val="center"/>
                    <w:rPr>
                      <w:rFonts w:ascii="Helv" w:hAnsi="Helv" w:cs="Helv"/>
                      <w:color w:val="000000"/>
                      <w:sz w:val="16"/>
                      <w:szCs w:val="16"/>
                    </w:rPr>
                  </w:pPr>
                  <w:r>
                    <w:rPr>
                      <w:rFonts w:ascii="Helv" w:hAnsi="Helv" w:cs="Helv"/>
                      <w:color w:val="000000"/>
                      <w:sz w:val="16"/>
                      <w:szCs w:val="16"/>
                    </w:rPr>
                    <w:lastRenderedPageBreak/>
                    <w:t>T2S reference</w:t>
                  </w:r>
                </w:p>
              </w:tc>
            </w:tr>
            <w:tr w:rsidR="00751971" w:rsidRPr="00751971" w:rsidTr="00E06835">
              <w:trPr>
                <w:jc w:val="center"/>
              </w:trPr>
              <w:tc>
                <w:tcPr>
                  <w:tcW w:w="983" w:type="dxa"/>
                  <w:vMerge/>
                  <w:tcBorders>
                    <w:top w:val="single" w:sz="6" w:space="0" w:color="000000"/>
                    <w:bottom w:val="single" w:sz="6" w:space="0" w:color="000000"/>
                    <w:right w:val="single" w:sz="6" w:space="0" w:color="000000"/>
                  </w:tcBorders>
                  <w:shd w:val="clear" w:color="auto" w:fill="C0C0C0"/>
                  <w:vAlign w:val="center"/>
                </w:tcPr>
                <w:p w:rsidR="00751971" w:rsidRDefault="00751971" w:rsidP="00E06835">
                  <w:pPr>
                    <w:autoSpaceDE w:val="0"/>
                    <w:autoSpaceDN w:val="0"/>
                    <w:adjustRightInd w:val="0"/>
                    <w:spacing w:after="0" w:line="240" w:lineRule="auto"/>
                    <w:rPr>
                      <w:rFonts w:ascii="Helv" w:hAnsi="Helv" w:cs="Helv"/>
                      <w:color w:val="000000"/>
                      <w:sz w:val="16"/>
                      <w:szCs w:val="16"/>
                    </w:rPr>
                  </w:pPr>
                </w:p>
              </w:tc>
              <w:tc>
                <w:tcPr>
                  <w:tcW w:w="1783" w:type="dxa"/>
                  <w:tcBorders>
                    <w:top w:val="single" w:sz="6" w:space="0" w:color="000000"/>
                    <w:left w:val="single" w:sz="6" w:space="0" w:color="000000"/>
                    <w:bottom w:val="single" w:sz="6" w:space="0" w:color="000000"/>
                    <w:right w:val="single" w:sz="6" w:space="0" w:color="000000"/>
                  </w:tcBorders>
                  <w:vAlign w:val="center"/>
                </w:tcPr>
                <w:p w:rsidR="00751971" w:rsidRDefault="00751971" w:rsidP="00E06835">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t>:20C::MITI</w:t>
                  </w:r>
                </w:p>
              </w:tc>
              <w:tc>
                <w:tcPr>
                  <w:tcW w:w="3250" w:type="dxa"/>
                  <w:tcBorders>
                    <w:top w:val="single" w:sz="6" w:space="0" w:color="000000"/>
                    <w:left w:val="single" w:sz="6" w:space="0" w:color="000000"/>
                    <w:bottom w:val="single" w:sz="6" w:space="0" w:color="000000"/>
                    <w:right w:val="single" w:sz="6" w:space="0" w:color="000000"/>
                  </w:tcBorders>
                  <w:vAlign w:val="center"/>
                </w:tcPr>
                <w:p w:rsidR="00751971" w:rsidRPr="00F7665A" w:rsidRDefault="00751971" w:rsidP="00E06835">
                  <w:pPr>
                    <w:keepNext/>
                    <w:keepLines/>
                    <w:autoSpaceDE w:val="0"/>
                    <w:autoSpaceDN w:val="0"/>
                    <w:adjustRightInd w:val="0"/>
                    <w:spacing w:after="0" w:line="240" w:lineRule="auto"/>
                    <w:ind w:left="15"/>
                    <w:jc w:val="center"/>
                    <w:rPr>
                      <w:rFonts w:ascii="Helv" w:hAnsi="Helv" w:cs="Helv"/>
                      <w:color w:val="000000"/>
                      <w:sz w:val="16"/>
                      <w:szCs w:val="16"/>
                      <w:lang w:val="fr-FR"/>
                    </w:rPr>
                  </w:pPr>
                  <w:proofErr w:type="spellStart"/>
                  <w:r w:rsidRPr="00F7665A">
                    <w:rPr>
                      <w:rFonts w:ascii="Helv" w:hAnsi="Helv" w:cs="Helv"/>
                      <w:color w:val="000000"/>
                      <w:sz w:val="16"/>
                      <w:szCs w:val="16"/>
                      <w:lang w:val="fr-FR"/>
                    </w:rPr>
                    <w:t>Market</w:t>
                  </w:r>
                  <w:proofErr w:type="spellEnd"/>
                  <w:r w:rsidRPr="00F7665A">
                    <w:rPr>
                      <w:rFonts w:ascii="Helv" w:hAnsi="Helv" w:cs="Helv"/>
                      <w:color w:val="000000"/>
                      <w:sz w:val="16"/>
                      <w:szCs w:val="16"/>
                      <w:lang w:val="fr-FR"/>
                    </w:rPr>
                    <w:t xml:space="preserve"> Infrastructure Transaction Identification </w:t>
                  </w:r>
                </w:p>
                <w:p w:rsidR="00751971" w:rsidRPr="00F7665A" w:rsidRDefault="00751971" w:rsidP="00E06835">
                  <w:pPr>
                    <w:keepNext/>
                    <w:keepLines/>
                    <w:autoSpaceDE w:val="0"/>
                    <w:autoSpaceDN w:val="0"/>
                    <w:adjustRightInd w:val="0"/>
                    <w:spacing w:before="240" w:after="0" w:line="240" w:lineRule="auto"/>
                    <w:ind w:left="15"/>
                    <w:jc w:val="center"/>
                    <w:rPr>
                      <w:rFonts w:ascii="Helv" w:hAnsi="Helv" w:cs="Helv"/>
                      <w:color w:val="000000"/>
                      <w:sz w:val="16"/>
                      <w:szCs w:val="16"/>
                      <w:lang w:val="fr-FR"/>
                    </w:rPr>
                  </w:pPr>
                  <w:r w:rsidRPr="00F7665A">
                    <w:rPr>
                      <w:rFonts w:ascii="Helv" w:hAnsi="Helv" w:cs="Helv"/>
                      <w:color w:val="000000"/>
                      <w:sz w:val="16"/>
                      <w:szCs w:val="16"/>
                      <w:lang w:val="fr-FR"/>
                    </w:rPr>
                    <w:lastRenderedPageBreak/>
                    <w:t>&lt;</w:t>
                  </w:r>
                  <w:proofErr w:type="spellStart"/>
                  <w:r w:rsidRPr="00F7665A">
                    <w:rPr>
                      <w:rFonts w:ascii="Helv" w:hAnsi="Helv" w:cs="Helv"/>
                      <w:color w:val="000000"/>
                      <w:sz w:val="16"/>
                      <w:szCs w:val="16"/>
                      <w:lang w:val="fr-FR"/>
                    </w:rPr>
                    <w:t>MktInfrstrctrTxId</w:t>
                  </w:r>
                  <w:proofErr w:type="spellEnd"/>
                  <w:r w:rsidRPr="00F7665A">
                    <w:rPr>
                      <w:rFonts w:ascii="Helv" w:hAnsi="Helv" w:cs="Helv"/>
                      <w:color w:val="000000"/>
                      <w:sz w:val="16"/>
                      <w:szCs w:val="16"/>
                      <w:lang w:val="fr-FR"/>
                    </w:rPr>
                    <w:t>&gt;</w:t>
                  </w:r>
                </w:p>
              </w:tc>
              <w:tc>
                <w:tcPr>
                  <w:tcW w:w="1484" w:type="dxa"/>
                  <w:vMerge/>
                  <w:tcBorders>
                    <w:top w:val="single" w:sz="6" w:space="0" w:color="000000"/>
                    <w:left w:val="single" w:sz="6" w:space="0" w:color="000000"/>
                    <w:bottom w:val="single" w:sz="6" w:space="0" w:color="000000"/>
                  </w:tcBorders>
                  <w:vAlign w:val="center"/>
                </w:tcPr>
                <w:p w:rsidR="00751971" w:rsidRPr="00F7665A" w:rsidRDefault="00751971" w:rsidP="00E06835">
                  <w:pPr>
                    <w:keepNext/>
                    <w:keepLines/>
                    <w:autoSpaceDE w:val="0"/>
                    <w:autoSpaceDN w:val="0"/>
                    <w:adjustRightInd w:val="0"/>
                    <w:spacing w:before="240" w:after="0" w:line="240" w:lineRule="auto"/>
                    <w:ind w:left="15"/>
                    <w:jc w:val="center"/>
                    <w:rPr>
                      <w:rFonts w:ascii="Helv" w:hAnsi="Helv" w:cs="Helv"/>
                      <w:color w:val="000000"/>
                      <w:sz w:val="16"/>
                      <w:szCs w:val="16"/>
                      <w:lang w:val="fr-FR"/>
                    </w:rPr>
                  </w:pPr>
                </w:p>
              </w:tc>
            </w:tr>
            <w:tr w:rsidR="00751971" w:rsidTr="00E06835">
              <w:trPr>
                <w:jc w:val="center"/>
              </w:trPr>
              <w:tc>
                <w:tcPr>
                  <w:tcW w:w="983" w:type="dxa"/>
                  <w:vMerge w:val="restart"/>
                  <w:tcBorders>
                    <w:top w:val="single" w:sz="6" w:space="0" w:color="000000"/>
                    <w:right w:val="single" w:sz="6" w:space="0" w:color="000000"/>
                  </w:tcBorders>
                  <w:shd w:val="clear" w:color="auto" w:fill="C0C0C0"/>
                  <w:vAlign w:val="center"/>
                </w:tcPr>
                <w:p w:rsidR="00751971" w:rsidRDefault="00751971" w:rsidP="00E06835">
                  <w:pPr>
                    <w:keepNext/>
                    <w:keepLines/>
                    <w:autoSpaceDE w:val="0"/>
                    <w:autoSpaceDN w:val="0"/>
                    <w:adjustRightInd w:val="0"/>
                    <w:spacing w:after="0" w:line="240" w:lineRule="auto"/>
                    <w:jc w:val="center"/>
                    <w:rPr>
                      <w:rFonts w:ascii="Tms Rmn" w:hAnsi="Tms Rmn" w:cs="Tms Rmn"/>
                      <w:color w:val="000000"/>
                      <w:sz w:val="24"/>
                      <w:szCs w:val="24"/>
                    </w:rPr>
                  </w:pPr>
                  <w:proofErr w:type="spellStart"/>
                  <w:r>
                    <w:rPr>
                      <w:rFonts w:ascii="Helv" w:hAnsi="Helv" w:cs="Helv"/>
                      <w:color w:val="000000"/>
                      <w:sz w:val="16"/>
                      <w:szCs w:val="16"/>
                    </w:rPr>
                    <w:lastRenderedPageBreak/>
                    <w:t>Statut</w:t>
                  </w:r>
                  <w:proofErr w:type="spellEnd"/>
                  <w:r>
                    <w:rPr>
                      <w:rFonts w:ascii="Helv" w:hAnsi="Helv" w:cs="Helv"/>
                      <w:color w:val="000000"/>
                      <w:sz w:val="16"/>
                      <w:szCs w:val="16"/>
                    </w:rPr>
                    <w:t xml:space="preserve"> de </w:t>
                  </w:r>
                  <w:proofErr w:type="spellStart"/>
                  <w:r>
                    <w:rPr>
                      <w:rFonts w:ascii="Helv" w:hAnsi="Helv" w:cs="Helv"/>
                      <w:color w:val="000000"/>
                      <w:sz w:val="16"/>
                      <w:szCs w:val="16"/>
                    </w:rPr>
                    <w:t>l’instruction</w:t>
                  </w:r>
                  <w:proofErr w:type="spellEnd"/>
                  <w:r>
                    <w:rPr>
                      <w:rFonts w:ascii="Tms Rmn" w:hAnsi="Tms Rmn" w:cs="Tms Rmn"/>
                      <w:color w:val="000000"/>
                      <w:sz w:val="24"/>
                      <w:szCs w:val="24"/>
                    </w:rPr>
                    <w:t xml:space="preserve"> </w:t>
                  </w:r>
                </w:p>
                <w:p w:rsidR="00751971" w:rsidRDefault="00751971" w:rsidP="00E06835">
                  <w:pPr>
                    <w:keepNext/>
                    <w:keepLines/>
                    <w:autoSpaceDE w:val="0"/>
                    <w:autoSpaceDN w:val="0"/>
                    <w:adjustRightInd w:val="0"/>
                    <w:spacing w:before="240" w:after="0" w:line="240" w:lineRule="auto"/>
                    <w:jc w:val="center"/>
                    <w:rPr>
                      <w:rFonts w:ascii="Tms Rmn" w:hAnsi="Tms Rmn" w:cs="Tms Rmn"/>
                      <w:color w:val="000000"/>
                      <w:sz w:val="24"/>
                      <w:szCs w:val="24"/>
                    </w:rPr>
                  </w:pPr>
                  <w:r>
                    <w:rPr>
                      <w:rFonts w:ascii="Helv" w:hAnsi="Helv" w:cs="Helv"/>
                      <w:color w:val="000000"/>
                      <w:sz w:val="16"/>
                      <w:szCs w:val="16"/>
                    </w:rPr>
                    <w:t>(annulation)</w:t>
                  </w:r>
                  <w:r>
                    <w:rPr>
                      <w:rFonts w:ascii="Tms Rmn" w:hAnsi="Tms Rmn" w:cs="Tms Rmn"/>
                      <w:color w:val="000000"/>
                      <w:sz w:val="24"/>
                      <w:szCs w:val="24"/>
                    </w:rPr>
                    <w:t xml:space="preserve"> </w:t>
                  </w:r>
                </w:p>
                <w:p w:rsidR="00751971" w:rsidRDefault="00751971" w:rsidP="00E06835">
                  <w:pPr>
                    <w:keepNext/>
                    <w:keepLines/>
                    <w:autoSpaceDE w:val="0"/>
                    <w:autoSpaceDN w:val="0"/>
                    <w:adjustRightInd w:val="0"/>
                    <w:spacing w:before="240" w:after="0" w:line="240" w:lineRule="auto"/>
                    <w:jc w:val="center"/>
                    <w:rPr>
                      <w:rFonts w:ascii="Helv" w:hAnsi="Helv" w:cs="Helv"/>
                      <w:color w:val="000000"/>
                      <w:sz w:val="16"/>
                      <w:szCs w:val="16"/>
                    </w:rPr>
                  </w:pPr>
                  <w:r>
                    <w:rPr>
                      <w:rFonts w:ascii="Helv" w:hAnsi="Helv" w:cs="Helv"/>
                      <w:color w:val="000000"/>
                      <w:sz w:val="16"/>
                      <w:szCs w:val="16"/>
                    </w:rPr>
                    <w:t>Matching reference</w:t>
                  </w:r>
                </w:p>
              </w:tc>
              <w:tc>
                <w:tcPr>
                  <w:tcW w:w="1783" w:type="dxa"/>
                  <w:tcBorders>
                    <w:top w:val="single" w:sz="6" w:space="0" w:color="000000"/>
                    <w:left w:val="single" w:sz="6" w:space="0" w:color="000000"/>
                    <w:bottom w:val="single" w:sz="6" w:space="0" w:color="000000"/>
                    <w:right w:val="single" w:sz="6" w:space="0" w:color="000000"/>
                  </w:tcBorders>
                  <w:vAlign w:val="center"/>
                </w:tcPr>
                <w:p w:rsidR="00751971" w:rsidRDefault="00751971" w:rsidP="00E06835">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t>MT548</w:t>
                  </w:r>
                </w:p>
              </w:tc>
              <w:tc>
                <w:tcPr>
                  <w:tcW w:w="3250" w:type="dxa"/>
                  <w:tcBorders>
                    <w:top w:val="single" w:sz="6" w:space="0" w:color="000000"/>
                    <w:left w:val="single" w:sz="6" w:space="0" w:color="000000"/>
                    <w:bottom w:val="single" w:sz="6" w:space="0" w:color="000000"/>
                    <w:right w:val="single" w:sz="6" w:space="0" w:color="000000"/>
                  </w:tcBorders>
                  <w:vAlign w:val="center"/>
                </w:tcPr>
                <w:p w:rsidR="00751971" w:rsidRDefault="00751971" w:rsidP="00E06835">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t>Sese.024</w:t>
                  </w:r>
                </w:p>
              </w:tc>
              <w:tc>
                <w:tcPr>
                  <w:tcW w:w="1484" w:type="dxa"/>
                  <w:vMerge w:val="restart"/>
                  <w:tcBorders>
                    <w:top w:val="single" w:sz="6" w:space="0" w:color="000000"/>
                    <w:left w:val="single" w:sz="6" w:space="0" w:color="000000"/>
                  </w:tcBorders>
                  <w:vAlign w:val="center"/>
                </w:tcPr>
                <w:p w:rsidR="00751971" w:rsidRDefault="00751971" w:rsidP="00E06835">
                  <w:pPr>
                    <w:keepNext/>
                    <w:keepLines/>
                    <w:autoSpaceDE w:val="0"/>
                    <w:autoSpaceDN w:val="0"/>
                    <w:adjustRightInd w:val="0"/>
                    <w:spacing w:after="0" w:line="240" w:lineRule="auto"/>
                    <w:ind w:left="15"/>
                    <w:jc w:val="center"/>
                    <w:rPr>
                      <w:rFonts w:ascii="Tms Rmn" w:hAnsi="Tms Rmn" w:cs="Tms Rmn"/>
                      <w:color w:val="000000"/>
                      <w:sz w:val="24"/>
                      <w:szCs w:val="24"/>
                    </w:rPr>
                  </w:pPr>
                  <w:r>
                    <w:rPr>
                      <w:rFonts w:ascii="Helv" w:hAnsi="Helv" w:cs="Helv"/>
                      <w:color w:val="000000"/>
                      <w:sz w:val="16"/>
                      <w:szCs w:val="16"/>
                    </w:rPr>
                    <w:t>View Transactions screen</w:t>
                  </w:r>
                  <w:r>
                    <w:rPr>
                      <w:rFonts w:ascii="Tms Rmn" w:hAnsi="Tms Rmn" w:cs="Tms Rmn"/>
                      <w:color w:val="000000"/>
                      <w:sz w:val="24"/>
                      <w:szCs w:val="24"/>
                    </w:rPr>
                    <w:t xml:space="preserve"> </w:t>
                  </w:r>
                </w:p>
                <w:p w:rsidR="00751971" w:rsidRDefault="00751971" w:rsidP="00E06835">
                  <w:pPr>
                    <w:keepNext/>
                    <w:keepLines/>
                    <w:autoSpaceDE w:val="0"/>
                    <w:autoSpaceDN w:val="0"/>
                    <w:adjustRightInd w:val="0"/>
                    <w:spacing w:before="240" w:after="0" w:line="240" w:lineRule="auto"/>
                    <w:ind w:left="15"/>
                    <w:jc w:val="center"/>
                    <w:rPr>
                      <w:rFonts w:ascii="Helv" w:hAnsi="Helv" w:cs="Helv"/>
                      <w:color w:val="000000"/>
                      <w:sz w:val="16"/>
                      <w:szCs w:val="16"/>
                    </w:rPr>
                  </w:pPr>
                  <w:r>
                    <w:rPr>
                      <w:rFonts w:ascii="Helv" w:hAnsi="Helv" w:cs="Helv"/>
                      <w:color w:val="000000"/>
                      <w:sz w:val="16"/>
                      <w:szCs w:val="16"/>
                    </w:rPr>
                    <w:t>T2S matching reference</w:t>
                  </w:r>
                </w:p>
              </w:tc>
            </w:tr>
            <w:tr w:rsidR="00751971" w:rsidTr="00E06835">
              <w:trPr>
                <w:jc w:val="center"/>
              </w:trPr>
              <w:tc>
                <w:tcPr>
                  <w:tcW w:w="983" w:type="dxa"/>
                  <w:vMerge/>
                  <w:tcBorders>
                    <w:top w:val="single" w:sz="6" w:space="0" w:color="000000"/>
                    <w:right w:val="single" w:sz="6" w:space="0" w:color="000000"/>
                  </w:tcBorders>
                  <w:shd w:val="clear" w:color="auto" w:fill="C0C0C0"/>
                  <w:vAlign w:val="center"/>
                </w:tcPr>
                <w:p w:rsidR="00751971" w:rsidRDefault="00751971" w:rsidP="00E06835">
                  <w:pPr>
                    <w:autoSpaceDE w:val="0"/>
                    <w:autoSpaceDN w:val="0"/>
                    <w:adjustRightInd w:val="0"/>
                    <w:spacing w:after="0" w:line="240" w:lineRule="auto"/>
                    <w:rPr>
                      <w:rFonts w:ascii="Helv" w:hAnsi="Helv" w:cs="Helv"/>
                      <w:color w:val="000000"/>
                      <w:sz w:val="16"/>
                      <w:szCs w:val="16"/>
                    </w:rPr>
                  </w:pPr>
                </w:p>
              </w:tc>
              <w:tc>
                <w:tcPr>
                  <w:tcW w:w="1783" w:type="dxa"/>
                  <w:tcBorders>
                    <w:top w:val="single" w:sz="6" w:space="0" w:color="000000"/>
                    <w:left w:val="single" w:sz="6" w:space="0" w:color="000000"/>
                    <w:right w:val="single" w:sz="6" w:space="0" w:color="000000"/>
                  </w:tcBorders>
                  <w:vAlign w:val="center"/>
                </w:tcPr>
                <w:p w:rsidR="00751971" w:rsidRDefault="00751971" w:rsidP="00E06835">
                  <w:pPr>
                    <w:keepNext/>
                    <w:keepLines/>
                    <w:autoSpaceDE w:val="0"/>
                    <w:autoSpaceDN w:val="0"/>
                    <w:adjustRightInd w:val="0"/>
                    <w:spacing w:after="0" w:line="240" w:lineRule="auto"/>
                    <w:ind w:left="15"/>
                    <w:jc w:val="center"/>
                    <w:rPr>
                      <w:rFonts w:ascii="Helv" w:hAnsi="Helv" w:cs="Helv"/>
                      <w:color w:val="000000"/>
                      <w:sz w:val="16"/>
                      <w:szCs w:val="16"/>
                    </w:rPr>
                  </w:pPr>
                  <w:r>
                    <w:rPr>
                      <w:rFonts w:ascii="Helv" w:hAnsi="Helv" w:cs="Helv"/>
                      <w:color w:val="000000"/>
                      <w:sz w:val="16"/>
                      <w:szCs w:val="16"/>
                    </w:rPr>
                    <w:t>:20C::PROC</w:t>
                  </w:r>
                </w:p>
              </w:tc>
              <w:tc>
                <w:tcPr>
                  <w:tcW w:w="3250" w:type="dxa"/>
                  <w:tcBorders>
                    <w:top w:val="single" w:sz="6" w:space="0" w:color="000000"/>
                    <w:left w:val="single" w:sz="6" w:space="0" w:color="000000"/>
                    <w:right w:val="single" w:sz="6" w:space="0" w:color="000000"/>
                  </w:tcBorders>
                  <w:vAlign w:val="center"/>
                </w:tcPr>
                <w:p w:rsidR="00751971" w:rsidRDefault="00751971" w:rsidP="00E06835">
                  <w:pPr>
                    <w:keepNext/>
                    <w:keepLines/>
                    <w:autoSpaceDE w:val="0"/>
                    <w:autoSpaceDN w:val="0"/>
                    <w:adjustRightInd w:val="0"/>
                    <w:spacing w:after="0" w:line="240" w:lineRule="auto"/>
                    <w:ind w:left="15"/>
                    <w:jc w:val="center"/>
                    <w:rPr>
                      <w:rFonts w:ascii="Tms Rmn" w:hAnsi="Tms Rmn" w:cs="Tms Rmn"/>
                      <w:color w:val="000000"/>
                      <w:sz w:val="24"/>
                      <w:szCs w:val="24"/>
                    </w:rPr>
                  </w:pPr>
                  <w:r>
                    <w:rPr>
                      <w:rFonts w:ascii="Helv" w:hAnsi="Helv" w:cs="Helv"/>
                      <w:color w:val="000000"/>
                      <w:sz w:val="16"/>
                      <w:szCs w:val="16"/>
                    </w:rPr>
                    <w:t>Supplementary Data</w:t>
                  </w:r>
                  <w:r>
                    <w:rPr>
                      <w:rFonts w:ascii="Tms Rmn" w:hAnsi="Tms Rmn" w:cs="Tms Rmn"/>
                      <w:color w:val="000000"/>
                      <w:sz w:val="24"/>
                      <w:szCs w:val="24"/>
                    </w:rPr>
                    <w:t xml:space="preserve"> </w:t>
                  </w:r>
                </w:p>
                <w:p w:rsidR="00751971" w:rsidRDefault="00751971" w:rsidP="00E06835">
                  <w:pPr>
                    <w:keepNext/>
                    <w:keepLines/>
                    <w:autoSpaceDE w:val="0"/>
                    <w:autoSpaceDN w:val="0"/>
                    <w:adjustRightInd w:val="0"/>
                    <w:spacing w:before="240" w:after="0" w:line="240" w:lineRule="auto"/>
                    <w:ind w:left="15"/>
                    <w:jc w:val="center"/>
                    <w:rPr>
                      <w:rFonts w:ascii="Helv" w:hAnsi="Helv" w:cs="Helv"/>
                      <w:color w:val="000000"/>
                      <w:sz w:val="16"/>
                      <w:szCs w:val="16"/>
                    </w:rPr>
                  </w:pPr>
                  <w:proofErr w:type="spellStart"/>
                  <w:r>
                    <w:rPr>
                      <w:rFonts w:ascii="Helv" w:hAnsi="Helv" w:cs="Helv"/>
                      <w:color w:val="000000"/>
                      <w:sz w:val="16"/>
                      <w:szCs w:val="16"/>
                    </w:rPr>
                    <w:t>SplmtryData</w:t>
                  </w:r>
                  <w:proofErr w:type="spellEnd"/>
                  <w:r>
                    <w:rPr>
                      <w:rFonts w:ascii="Helv" w:hAnsi="Helv" w:cs="Helv"/>
                      <w:color w:val="000000"/>
                      <w:sz w:val="16"/>
                      <w:szCs w:val="16"/>
                    </w:rPr>
                    <w:t>\</w:t>
                  </w:r>
                  <w:proofErr w:type="spellStart"/>
                  <w:r>
                    <w:rPr>
                      <w:rFonts w:ascii="Helv" w:hAnsi="Helv" w:cs="Helv"/>
                      <w:color w:val="000000"/>
                      <w:sz w:val="16"/>
                      <w:szCs w:val="16"/>
                    </w:rPr>
                    <w:t>RltdTxId</w:t>
                  </w:r>
                  <w:proofErr w:type="spellEnd"/>
                </w:p>
              </w:tc>
              <w:tc>
                <w:tcPr>
                  <w:tcW w:w="1484" w:type="dxa"/>
                  <w:vMerge/>
                  <w:tcBorders>
                    <w:top w:val="single" w:sz="6" w:space="0" w:color="000000"/>
                    <w:left w:val="single" w:sz="6" w:space="0" w:color="000000"/>
                  </w:tcBorders>
                  <w:vAlign w:val="center"/>
                </w:tcPr>
                <w:p w:rsidR="00751971" w:rsidRDefault="00751971" w:rsidP="00E06835">
                  <w:pPr>
                    <w:keepNext/>
                    <w:keepLines/>
                    <w:autoSpaceDE w:val="0"/>
                    <w:autoSpaceDN w:val="0"/>
                    <w:adjustRightInd w:val="0"/>
                    <w:spacing w:before="240" w:after="0" w:line="240" w:lineRule="auto"/>
                    <w:ind w:left="15"/>
                    <w:jc w:val="center"/>
                    <w:rPr>
                      <w:rFonts w:ascii="Helv" w:hAnsi="Helv" w:cs="Helv"/>
                      <w:color w:val="000000"/>
                      <w:sz w:val="16"/>
                      <w:szCs w:val="16"/>
                    </w:rPr>
                  </w:pPr>
                </w:p>
              </w:tc>
            </w:tr>
          </w:tbl>
          <w:p w:rsidR="00751971" w:rsidRDefault="00751971" w:rsidP="00751971">
            <w:pPr>
              <w:ind w:left="360"/>
              <w:jc w:val="both"/>
              <w:rPr>
                <w:rFonts w:eastAsia="MS Mincho" w:cs="Times New Roman"/>
                <w:szCs w:val="32"/>
                <w:highlight w:val="cyan"/>
                <w:lang w:val="fr-FR"/>
              </w:rPr>
            </w:pPr>
          </w:p>
          <w:p w:rsidR="00751971" w:rsidRPr="007648C3" w:rsidRDefault="00751971" w:rsidP="00751971">
            <w:pPr>
              <w:ind w:left="360"/>
              <w:jc w:val="both"/>
              <w:rPr>
                <w:rFonts w:eastAsia="MS Mincho" w:cs="Times New Roman"/>
                <w:szCs w:val="32"/>
                <w:highlight w:val="cyan"/>
                <w:lang w:val="fr-FR"/>
              </w:rPr>
            </w:pPr>
          </w:p>
          <w:p w:rsidR="00751971" w:rsidRPr="007648C3" w:rsidRDefault="00751971" w:rsidP="00751971">
            <w:pPr>
              <w:pStyle w:val="ListParagraph"/>
              <w:numPr>
                <w:ilvl w:val="0"/>
                <w:numId w:val="11"/>
              </w:numPr>
              <w:spacing w:after="200" w:line="276" w:lineRule="auto"/>
              <w:jc w:val="both"/>
              <w:rPr>
                <w:rFonts w:eastAsia="MS Mincho" w:cs="Times New Roman"/>
                <w:szCs w:val="32"/>
                <w:lang w:val="fr-FR"/>
              </w:rPr>
            </w:pPr>
            <w:r>
              <w:rPr>
                <w:rFonts w:eastAsia="MS Mincho" w:cs="Times New Roman"/>
                <w:szCs w:val="32"/>
                <w:lang w:val="fr-FR"/>
              </w:rPr>
              <w:t>c</w:t>
            </w:r>
            <w:r w:rsidRPr="007648C3">
              <w:rPr>
                <w:rFonts w:eastAsia="MS Mincho" w:cs="Times New Roman"/>
                <w:szCs w:val="32"/>
                <w:lang w:val="fr-FR"/>
              </w:rPr>
              <w:t>ontrairement aux standards, ces instructions émises par les TCC ne porteront pas l’</w:t>
            </w:r>
            <w:r>
              <w:rPr>
                <w:rFonts w:eastAsia="MS Mincho" w:cs="Times New Roman"/>
                <w:szCs w:val="32"/>
                <w:lang w:val="fr-FR"/>
              </w:rPr>
              <w:t>ISO</w:t>
            </w:r>
            <w:r w:rsidRPr="00DD50BE">
              <w:rPr>
                <w:rFonts w:eastAsia="MS Mincho" w:cs="Times New Roman"/>
                <w:szCs w:val="32"/>
                <w:lang w:val="fr-FR"/>
              </w:rPr>
              <w:t xml:space="preserve"> </w:t>
            </w:r>
            <w:proofErr w:type="spellStart"/>
            <w:r w:rsidRPr="007648C3">
              <w:rPr>
                <w:rFonts w:eastAsia="MS Mincho" w:cs="Times New Roman"/>
                <w:szCs w:val="32"/>
                <w:lang w:val="fr-FR"/>
              </w:rPr>
              <w:t>settlement</w:t>
            </w:r>
            <w:proofErr w:type="spellEnd"/>
            <w:r w:rsidRPr="00DD50BE">
              <w:rPr>
                <w:rFonts w:eastAsia="MS Mincho" w:cs="Times New Roman"/>
                <w:szCs w:val="32"/>
                <w:lang w:val="fr-FR"/>
              </w:rPr>
              <w:t xml:space="preserve"> condition code</w:t>
            </w:r>
            <w:r w:rsidRPr="007648C3">
              <w:rPr>
                <w:rFonts w:eastAsia="MS Mincho" w:cs="Times New Roman"/>
                <w:szCs w:val="32"/>
                <w:lang w:val="fr-FR"/>
              </w:rPr>
              <w:t xml:space="preserve"> « TRAN », privilège du CSD.</w:t>
            </w:r>
          </w:p>
          <w:p w:rsidR="00751971" w:rsidRPr="007648C3" w:rsidRDefault="00751971" w:rsidP="00751971">
            <w:pPr>
              <w:pStyle w:val="ListParagraph"/>
              <w:numPr>
                <w:ilvl w:val="0"/>
                <w:numId w:val="11"/>
              </w:numPr>
              <w:spacing w:after="200" w:line="276" w:lineRule="auto"/>
              <w:jc w:val="both"/>
              <w:rPr>
                <w:rFonts w:eastAsia="MS Mincho" w:cs="Times New Roman"/>
                <w:i/>
                <w:color w:val="FF0000"/>
                <w:szCs w:val="32"/>
                <w:lang w:val="fr-FR"/>
              </w:rPr>
            </w:pPr>
            <w:r w:rsidRPr="00DD50BE">
              <w:rPr>
                <w:rFonts w:eastAsia="MS Mincho" w:cs="Times New Roman"/>
                <w:szCs w:val="32"/>
                <w:lang w:val="fr-FR"/>
              </w:rPr>
              <w:t xml:space="preserve">reprendre à l’identique </w:t>
            </w:r>
            <w:r>
              <w:rPr>
                <w:rFonts w:eastAsia="MS Mincho" w:cs="Times New Roman"/>
                <w:szCs w:val="32"/>
                <w:lang w:val="fr-FR"/>
              </w:rPr>
              <w:t xml:space="preserve">le cas échéant </w:t>
            </w:r>
            <w:r w:rsidRPr="00DD50BE">
              <w:rPr>
                <w:rFonts w:eastAsia="MS Mincho" w:cs="Times New Roman"/>
                <w:szCs w:val="32"/>
                <w:lang w:val="fr-FR"/>
              </w:rPr>
              <w:t>l’indicateur « partiel » de la transaction sous-jacente,</w:t>
            </w:r>
          </w:p>
          <w:p w:rsidR="00751971" w:rsidRPr="007648C3" w:rsidRDefault="00751971" w:rsidP="00751971">
            <w:pPr>
              <w:pStyle w:val="ListParagraph"/>
              <w:numPr>
                <w:ilvl w:val="0"/>
                <w:numId w:val="11"/>
              </w:numPr>
              <w:spacing w:after="200" w:line="276" w:lineRule="auto"/>
              <w:jc w:val="both"/>
              <w:rPr>
                <w:rFonts w:eastAsia="MS Mincho" w:cs="Times New Roman"/>
                <w:i/>
                <w:color w:val="FF0000"/>
                <w:szCs w:val="32"/>
                <w:lang w:val="fr-FR"/>
              </w:rPr>
            </w:pPr>
            <w:r w:rsidRPr="00DD50BE">
              <w:rPr>
                <w:rFonts w:eastAsia="MS Mincho" w:cs="Times New Roman"/>
                <w:szCs w:val="32"/>
                <w:lang w:val="fr-FR"/>
              </w:rPr>
              <w:t xml:space="preserve">reprendre à l’identique </w:t>
            </w:r>
            <w:r>
              <w:rPr>
                <w:rFonts w:eastAsia="MS Mincho" w:cs="Times New Roman"/>
                <w:szCs w:val="32"/>
                <w:lang w:val="fr-FR"/>
              </w:rPr>
              <w:t xml:space="preserve">le cas échéant </w:t>
            </w:r>
            <w:r w:rsidRPr="00DD50BE">
              <w:rPr>
                <w:rFonts w:eastAsia="MS Mincho" w:cs="Times New Roman"/>
                <w:szCs w:val="32"/>
                <w:lang w:val="fr-FR"/>
              </w:rPr>
              <w:t>l’indicateur « </w:t>
            </w:r>
            <w:proofErr w:type="spellStart"/>
            <w:r w:rsidRPr="00040E00">
              <w:rPr>
                <w:rFonts w:eastAsia="MS Mincho" w:cs="Times New Roman"/>
                <w:szCs w:val="32"/>
                <w:lang w:val="fr-FR"/>
              </w:rPr>
              <w:t>hold</w:t>
            </w:r>
            <w:proofErr w:type="spellEnd"/>
            <w:r w:rsidRPr="00040E00">
              <w:rPr>
                <w:rFonts w:eastAsia="MS Mincho" w:cs="Times New Roman"/>
                <w:szCs w:val="32"/>
                <w:lang w:val="fr-FR"/>
              </w:rPr>
              <w:t xml:space="preserve"> and release » de la transaction sous-jacente.</w:t>
            </w:r>
          </w:p>
          <w:p w:rsidR="00751971" w:rsidRPr="00040E00" w:rsidRDefault="00751971" w:rsidP="00751971">
            <w:pPr>
              <w:pStyle w:val="ListParagraph"/>
              <w:numPr>
                <w:ilvl w:val="0"/>
                <w:numId w:val="11"/>
              </w:numPr>
              <w:spacing w:after="200" w:line="276" w:lineRule="auto"/>
              <w:jc w:val="both"/>
              <w:rPr>
                <w:rFonts w:eastAsia="MS Mincho" w:cs="Times New Roman"/>
                <w:szCs w:val="32"/>
                <w:lang w:val="fr-FR"/>
              </w:rPr>
            </w:pPr>
            <w:r>
              <w:rPr>
                <w:rFonts w:eastAsia="MS Mincho" w:cs="Times New Roman"/>
                <w:szCs w:val="32"/>
                <w:lang w:val="fr-FR"/>
              </w:rPr>
              <w:t xml:space="preserve">reprendre </w:t>
            </w:r>
            <w:r w:rsidRPr="00040E00">
              <w:rPr>
                <w:rFonts w:eastAsia="MS Mincho" w:cs="Times New Roman"/>
                <w:szCs w:val="32"/>
                <w:lang w:val="fr-FR"/>
              </w:rPr>
              <w:t>la Trade date de l’instruction sous-jacente.</w:t>
            </w:r>
          </w:p>
          <w:p w:rsidR="00751971" w:rsidRPr="00DD50BE" w:rsidRDefault="00751971" w:rsidP="00751971">
            <w:pPr>
              <w:pStyle w:val="ListParagraph"/>
              <w:numPr>
                <w:ilvl w:val="0"/>
                <w:numId w:val="11"/>
              </w:numPr>
              <w:spacing w:after="200" w:line="276" w:lineRule="auto"/>
              <w:jc w:val="both"/>
              <w:rPr>
                <w:rFonts w:eastAsia="MS Mincho" w:cs="Times New Roman"/>
                <w:szCs w:val="32"/>
                <w:lang w:val="fr-FR"/>
              </w:rPr>
            </w:pPr>
            <w:r>
              <w:rPr>
                <w:rFonts w:eastAsia="MS Mincho" w:cs="Times New Roman"/>
                <w:szCs w:val="32"/>
                <w:lang w:val="fr-FR"/>
              </w:rPr>
              <w:t>prendre</w:t>
            </w:r>
            <w:r w:rsidRPr="00DD50BE">
              <w:rPr>
                <w:rFonts w:eastAsia="MS Mincho" w:cs="Times New Roman"/>
                <w:szCs w:val="32"/>
                <w:lang w:val="fr-FR"/>
              </w:rPr>
              <w:t xml:space="preserve"> pour date de dénouement théorique la plus tardive des deux dates entre la date de paiement de l’OST et la date de dénouement théorique (ISD) de l’instruction sous-jacente.</w:t>
            </w:r>
          </w:p>
          <w:p w:rsidR="00751971" w:rsidRPr="003C2D2C" w:rsidRDefault="00751971" w:rsidP="00751971">
            <w:pPr>
              <w:pStyle w:val="ListParagraph"/>
              <w:numPr>
                <w:ilvl w:val="0"/>
                <w:numId w:val="11"/>
              </w:numPr>
              <w:spacing w:after="200" w:line="276" w:lineRule="auto"/>
              <w:jc w:val="both"/>
              <w:rPr>
                <w:rFonts w:eastAsia="MS Mincho" w:cs="Times New Roman"/>
                <w:szCs w:val="32"/>
                <w:lang w:val="fr-FR"/>
              </w:rPr>
            </w:pPr>
            <w:r>
              <w:rPr>
                <w:rFonts w:eastAsia="MS Mincho" w:cs="Times New Roman"/>
                <w:szCs w:val="32"/>
                <w:lang w:val="fr-FR"/>
              </w:rPr>
              <w:t>reprendre</w:t>
            </w:r>
            <w:r w:rsidRPr="00DD50BE">
              <w:rPr>
                <w:rFonts w:eastAsia="MS Mincho" w:cs="Times New Roman"/>
                <w:szCs w:val="32"/>
                <w:lang w:val="fr-FR"/>
              </w:rPr>
              <w:t xml:space="preserve"> les mêmes détails contrepartie que l’instruction sous-jacente (le BIC 11 dans le champ Party 1 doit être le même que celui de la transaction d’origine et également tous les champs optionnels </w:t>
            </w:r>
            <w:r w:rsidRPr="007648C3">
              <w:rPr>
                <w:rFonts w:eastAsia="MS Mincho" w:cs="Times New Roman"/>
                <w:szCs w:val="32"/>
                <w:lang w:val="fr-FR"/>
              </w:rPr>
              <w:t>(*)</w:t>
            </w:r>
            <w:r w:rsidRPr="003C2D2C">
              <w:rPr>
                <w:rFonts w:eastAsia="MS Mincho" w:cs="Times New Roman"/>
                <w:szCs w:val="32"/>
                <w:lang w:val="fr-FR"/>
              </w:rPr>
              <w:t>.</w:t>
            </w:r>
          </w:p>
          <w:p w:rsidR="00751971" w:rsidRPr="00DD50BE" w:rsidRDefault="00751971" w:rsidP="00751971">
            <w:pPr>
              <w:pStyle w:val="ListParagraph"/>
              <w:numPr>
                <w:ilvl w:val="0"/>
                <w:numId w:val="11"/>
              </w:numPr>
              <w:spacing w:after="200" w:line="276" w:lineRule="auto"/>
              <w:jc w:val="both"/>
              <w:rPr>
                <w:rFonts w:eastAsia="MS Mincho" w:cs="Times New Roman"/>
                <w:szCs w:val="32"/>
                <w:lang w:val="fr-FR"/>
              </w:rPr>
            </w:pPr>
            <w:r>
              <w:rPr>
                <w:rFonts w:eastAsia="MS Mincho" w:cs="Times New Roman"/>
                <w:szCs w:val="32"/>
                <w:lang w:val="fr-FR"/>
              </w:rPr>
              <w:t>se conformer</w:t>
            </w:r>
            <w:r w:rsidRPr="00040E00">
              <w:rPr>
                <w:rFonts w:eastAsia="MS Mincho" w:cs="Times New Roman"/>
                <w:szCs w:val="32"/>
                <w:lang w:val="fr-FR"/>
              </w:rPr>
              <w:t xml:space="preserve"> à la méthode d’application du ratio, full balance ou ratio </w:t>
            </w:r>
            <w:proofErr w:type="spellStart"/>
            <w:r w:rsidRPr="00040E00">
              <w:rPr>
                <w:rFonts w:eastAsia="MS Mincho" w:cs="Times New Roman"/>
                <w:szCs w:val="32"/>
                <w:lang w:val="fr-FR"/>
              </w:rPr>
              <w:t>compliant</w:t>
            </w:r>
            <w:proofErr w:type="spellEnd"/>
            <w:r w:rsidRPr="00040E00">
              <w:rPr>
                <w:rFonts w:eastAsia="MS Mincho" w:cs="Times New Roman"/>
                <w:szCs w:val="32"/>
                <w:lang w:val="fr-FR"/>
              </w:rPr>
              <w:t>, annoncée par l’émetteur</w:t>
            </w:r>
            <w:r w:rsidRPr="00DD50BE">
              <w:rPr>
                <w:rFonts w:eastAsia="MS Mincho" w:cs="Times New Roman"/>
                <w:szCs w:val="32"/>
                <w:lang w:val="fr-FR"/>
              </w:rPr>
              <w:t xml:space="preserve"> (cf. section </w:t>
            </w:r>
            <w:r w:rsidRPr="00DD50BE">
              <w:rPr>
                <w:rFonts w:eastAsia="MS Mincho" w:cs="Times New Roman"/>
                <w:noProof/>
                <w:szCs w:val="32"/>
                <w:u w:val="single"/>
                <w:lang w:val="fr-FR"/>
              </w:rPr>
              <w:t>Opérations de réorganisations en titres avec fractions) .</w:t>
            </w:r>
          </w:p>
          <w:p w:rsidR="00751971" w:rsidRPr="00DD50BE" w:rsidRDefault="00751971" w:rsidP="00751971">
            <w:pPr>
              <w:pStyle w:val="ListParagraph"/>
              <w:numPr>
                <w:ilvl w:val="0"/>
                <w:numId w:val="11"/>
              </w:numPr>
              <w:spacing w:after="200" w:line="276" w:lineRule="auto"/>
              <w:jc w:val="both"/>
              <w:rPr>
                <w:rFonts w:eastAsia="MS Mincho" w:cs="Times New Roman"/>
                <w:szCs w:val="32"/>
                <w:lang w:val="fr-FR"/>
              </w:rPr>
            </w:pPr>
            <w:r w:rsidRPr="00DD50BE">
              <w:rPr>
                <w:rFonts w:eastAsia="MS Mincho" w:cs="Times New Roman"/>
                <w:szCs w:val="32"/>
                <w:lang w:val="fr-FR"/>
              </w:rPr>
              <w:t>si plusieurs instructions de transformations doivent être créées, elles ne doivent pas être liées (cas des transformations avec une indemnisation de fractions)</w:t>
            </w:r>
          </w:p>
          <w:p w:rsidR="00751971" w:rsidRPr="007648C3" w:rsidRDefault="00751971" w:rsidP="00751971">
            <w:pPr>
              <w:pStyle w:val="ListParagraph"/>
              <w:numPr>
                <w:ilvl w:val="0"/>
                <w:numId w:val="11"/>
              </w:numPr>
              <w:spacing w:after="200" w:line="276" w:lineRule="auto"/>
              <w:jc w:val="both"/>
              <w:rPr>
                <w:rFonts w:eastAsia="MS Mincho" w:cs="Times New Roman"/>
                <w:color w:val="FF0000"/>
                <w:szCs w:val="32"/>
                <w:lang w:val="fr-FR"/>
              </w:rPr>
            </w:pPr>
            <w:r w:rsidRPr="00DD50BE">
              <w:rPr>
                <w:rFonts w:eastAsia="MS Mincho" w:cs="Times New Roman"/>
                <w:szCs w:val="32"/>
                <w:lang w:val="fr-FR"/>
              </w:rPr>
              <w:t>dans le cas d’instructions portant sur des titres nominatifs de type « Valeurs Essentiellement Nominatives » VEN, il convient d’utiliser le Code Type Opération (CTO) « GO »</w:t>
            </w:r>
            <w:r>
              <w:rPr>
                <w:rFonts w:eastAsia="MS Mincho" w:cs="Times New Roman"/>
                <w:szCs w:val="32"/>
                <w:lang w:val="fr-FR"/>
              </w:rPr>
              <w:t xml:space="preserve"> </w:t>
            </w:r>
            <w:r w:rsidRPr="00DD50BE">
              <w:rPr>
                <w:rFonts w:eastAsia="MS Mincho" w:cs="Times New Roman"/>
                <w:szCs w:val="32"/>
                <w:lang w:val="fr-FR"/>
              </w:rPr>
              <w:t>dans le champ 22F « </w:t>
            </w:r>
            <w:proofErr w:type="spellStart"/>
            <w:r w:rsidRPr="00DD50BE">
              <w:rPr>
                <w:rFonts w:eastAsia="MS Mincho" w:cs="Times New Roman"/>
                <w:szCs w:val="32"/>
                <w:lang w:val="fr-FR"/>
              </w:rPr>
              <w:t>Registered</w:t>
            </w:r>
            <w:proofErr w:type="spellEnd"/>
            <w:r w:rsidRPr="00DD50BE">
              <w:rPr>
                <w:rFonts w:eastAsia="MS Mincho" w:cs="Times New Roman"/>
                <w:szCs w:val="32"/>
                <w:lang w:val="fr-FR"/>
              </w:rPr>
              <w:t xml:space="preserve"> Transaction Type » (REGT) des messages ISO 15022 ou</w:t>
            </w:r>
          </w:p>
          <w:p w:rsidR="00751971" w:rsidRPr="007648C3" w:rsidRDefault="00751971" w:rsidP="00751971">
            <w:pPr>
              <w:pStyle w:val="ListParagraph"/>
              <w:spacing w:after="200" w:line="276" w:lineRule="auto"/>
              <w:jc w:val="both"/>
              <w:rPr>
                <w:rFonts w:eastAsia="MS Mincho" w:cs="Times New Roman"/>
                <w:color w:val="FF0000"/>
                <w:szCs w:val="32"/>
                <w:lang w:val="fr-FR"/>
              </w:rPr>
            </w:pPr>
            <w:r w:rsidRPr="00DD50BE">
              <w:rPr>
                <w:rFonts w:eastAsia="MS Mincho" w:cs="Times New Roman"/>
                <w:szCs w:val="32"/>
                <w:lang w:val="fr-FR"/>
              </w:rPr>
              <w:t xml:space="preserve"> &lt;</w:t>
            </w:r>
            <w:proofErr w:type="spellStart"/>
            <w:r w:rsidRPr="00DD50BE">
              <w:rPr>
                <w:rFonts w:eastAsia="MS Mincho" w:cs="Times New Roman"/>
                <w:szCs w:val="32"/>
                <w:lang w:val="fr-FR"/>
              </w:rPr>
              <w:t>Regn</w:t>
            </w:r>
            <w:proofErr w:type="spellEnd"/>
            <w:r w:rsidRPr="00DD50BE">
              <w:rPr>
                <w:rFonts w:eastAsia="MS Mincho" w:cs="Times New Roman"/>
                <w:szCs w:val="32"/>
                <w:lang w:val="fr-FR"/>
              </w:rPr>
              <w:t>&gt;&lt;</w:t>
            </w:r>
            <w:proofErr w:type="spellStart"/>
            <w:r w:rsidRPr="00DD50BE">
              <w:rPr>
                <w:rFonts w:eastAsia="MS Mincho" w:cs="Times New Roman"/>
                <w:szCs w:val="32"/>
                <w:lang w:val="fr-FR"/>
              </w:rPr>
              <w:t>Prtry</w:t>
            </w:r>
            <w:proofErr w:type="spellEnd"/>
            <w:r w:rsidRPr="00DD50BE">
              <w:rPr>
                <w:rFonts w:eastAsia="MS Mincho" w:cs="Times New Roman"/>
                <w:szCs w:val="32"/>
                <w:lang w:val="fr-FR"/>
              </w:rPr>
              <w:t>&gt;&lt;Id&gt;00GO&lt;/Id&gt;&lt;</w:t>
            </w:r>
            <w:proofErr w:type="spellStart"/>
            <w:r w:rsidRPr="00DD50BE">
              <w:rPr>
                <w:rFonts w:eastAsia="MS Mincho" w:cs="Times New Roman"/>
                <w:szCs w:val="32"/>
                <w:lang w:val="fr-FR"/>
              </w:rPr>
              <w:t>Issr</w:t>
            </w:r>
            <w:proofErr w:type="spellEnd"/>
            <w:r w:rsidRPr="00DD50BE">
              <w:rPr>
                <w:rFonts w:eastAsia="MS Mincho" w:cs="Times New Roman"/>
                <w:szCs w:val="32"/>
                <w:lang w:val="fr-FR"/>
              </w:rPr>
              <w:t>&gt;EGSP&lt;/</w:t>
            </w:r>
            <w:proofErr w:type="spellStart"/>
            <w:r w:rsidRPr="00DD50BE">
              <w:rPr>
                <w:rFonts w:eastAsia="MS Mincho" w:cs="Times New Roman"/>
                <w:szCs w:val="32"/>
                <w:lang w:val="fr-FR"/>
              </w:rPr>
              <w:t>Issr</w:t>
            </w:r>
            <w:proofErr w:type="spellEnd"/>
            <w:r w:rsidRPr="00DD50BE">
              <w:rPr>
                <w:rFonts w:eastAsia="MS Mincho" w:cs="Times New Roman"/>
                <w:szCs w:val="32"/>
                <w:lang w:val="fr-FR"/>
              </w:rPr>
              <w:t>&gt;&lt;/</w:t>
            </w:r>
            <w:proofErr w:type="spellStart"/>
            <w:r w:rsidRPr="00DD50BE">
              <w:rPr>
                <w:rFonts w:eastAsia="MS Mincho" w:cs="Times New Roman"/>
                <w:szCs w:val="32"/>
                <w:lang w:val="fr-FR"/>
              </w:rPr>
              <w:t>Prtry</w:t>
            </w:r>
            <w:proofErr w:type="spellEnd"/>
            <w:r w:rsidRPr="00DD50BE">
              <w:rPr>
                <w:rFonts w:eastAsia="MS Mincho" w:cs="Times New Roman"/>
                <w:szCs w:val="32"/>
                <w:lang w:val="fr-FR"/>
              </w:rPr>
              <w:t>&gt;&lt;/</w:t>
            </w:r>
            <w:proofErr w:type="spellStart"/>
            <w:r w:rsidRPr="00DD50BE">
              <w:rPr>
                <w:rFonts w:eastAsia="MS Mincho" w:cs="Times New Roman"/>
                <w:szCs w:val="32"/>
                <w:lang w:val="fr-FR"/>
              </w:rPr>
              <w:t>Regn</w:t>
            </w:r>
            <w:proofErr w:type="spellEnd"/>
            <w:r w:rsidRPr="00DD50BE">
              <w:rPr>
                <w:rFonts w:eastAsia="MS Mincho" w:cs="Times New Roman"/>
                <w:szCs w:val="32"/>
                <w:lang w:val="fr-FR"/>
              </w:rPr>
              <w:t>&gt; en ISO 20 022 et que chaque participant utilise la structure de compte adéquate.</w:t>
            </w:r>
          </w:p>
          <w:p w:rsidR="00751971" w:rsidRPr="00DD50BE" w:rsidRDefault="00751971" w:rsidP="00751971">
            <w:pPr>
              <w:pStyle w:val="ListParagraph"/>
              <w:spacing w:after="200" w:line="276" w:lineRule="auto"/>
              <w:ind w:left="0"/>
              <w:jc w:val="both"/>
              <w:rPr>
                <w:rFonts w:eastAsia="MS Mincho" w:cs="Times New Roman"/>
                <w:i/>
                <w:sz w:val="16"/>
                <w:szCs w:val="16"/>
                <w:lang w:val="fr-FR"/>
              </w:rPr>
            </w:pPr>
          </w:p>
          <w:p w:rsidR="00751971" w:rsidRPr="00DD50BE" w:rsidRDefault="00751971" w:rsidP="00751971">
            <w:pPr>
              <w:jc w:val="both"/>
              <w:rPr>
                <w:rFonts w:eastAsia="MS Mincho" w:cs="Times New Roman"/>
                <w:i/>
                <w:sz w:val="16"/>
                <w:szCs w:val="16"/>
                <w:lang w:val="fr-FR"/>
              </w:rPr>
            </w:pPr>
            <w:r>
              <w:rPr>
                <w:rFonts w:eastAsia="MS Mincho" w:cs="Times New Roman"/>
                <w:szCs w:val="32"/>
                <w:lang w:val="fr-FR"/>
              </w:rPr>
              <w:t>(</w:t>
            </w:r>
            <w:r w:rsidRPr="00040E00">
              <w:rPr>
                <w:rFonts w:eastAsia="MS Mincho" w:cs="Times New Roman"/>
                <w:i/>
                <w:sz w:val="16"/>
                <w:szCs w:val="16"/>
                <w:lang w:val="fr-FR"/>
              </w:rPr>
              <w:t>*</w:t>
            </w:r>
            <w:r>
              <w:rPr>
                <w:rFonts w:eastAsia="MS Mincho" w:cs="Times New Roman"/>
                <w:i/>
                <w:sz w:val="16"/>
                <w:szCs w:val="16"/>
                <w:lang w:val="fr-FR"/>
              </w:rPr>
              <w:t xml:space="preserve">) </w:t>
            </w:r>
            <w:r w:rsidRPr="00040E00">
              <w:rPr>
                <w:rFonts w:eastAsia="MS Mincho" w:cs="Times New Roman"/>
                <w:i/>
                <w:sz w:val="16"/>
                <w:szCs w:val="16"/>
                <w:lang w:val="fr-FR"/>
              </w:rPr>
              <w:t xml:space="preserve"> Afin d’éviter les cas de </w:t>
            </w:r>
            <w:proofErr w:type="spellStart"/>
            <w:r w:rsidRPr="00040E00">
              <w:rPr>
                <w:rFonts w:eastAsia="MS Mincho" w:cs="Times New Roman"/>
                <w:i/>
                <w:sz w:val="16"/>
                <w:szCs w:val="16"/>
                <w:lang w:val="fr-FR"/>
              </w:rPr>
              <w:t>mismatch</w:t>
            </w:r>
            <w:proofErr w:type="spellEnd"/>
            <w:r w:rsidRPr="00040E00">
              <w:rPr>
                <w:rFonts w:eastAsia="MS Mincho" w:cs="Times New Roman"/>
                <w:i/>
                <w:sz w:val="16"/>
                <w:szCs w:val="16"/>
                <w:lang w:val="fr-FR"/>
              </w:rPr>
              <w:t xml:space="preserve">, il n’est pas recommandé d’utiliser le champ optionnel SAC </w:t>
            </w:r>
            <w:proofErr w:type="spellStart"/>
            <w:r w:rsidRPr="00040E00">
              <w:rPr>
                <w:rFonts w:eastAsia="MS Mincho" w:cs="Times New Roman"/>
                <w:i/>
                <w:sz w:val="16"/>
                <w:szCs w:val="16"/>
                <w:lang w:val="fr-FR"/>
              </w:rPr>
              <w:t>Account</w:t>
            </w:r>
            <w:proofErr w:type="spellEnd"/>
            <w:r w:rsidRPr="00040E00">
              <w:rPr>
                <w:rFonts w:eastAsia="MS Mincho" w:cs="Times New Roman"/>
                <w:i/>
                <w:sz w:val="16"/>
                <w:szCs w:val="16"/>
                <w:lang w:val="fr-FR"/>
              </w:rPr>
              <w:t xml:space="preserve"> au niveau de la </w:t>
            </w:r>
            <w:r w:rsidRPr="00DD50BE">
              <w:rPr>
                <w:rFonts w:eastAsia="MS Mincho" w:cs="Times New Roman"/>
                <w:i/>
                <w:sz w:val="16"/>
                <w:szCs w:val="16"/>
                <w:lang w:val="fr-FR"/>
              </w:rPr>
              <w:t>contrepartie.</w:t>
            </w:r>
          </w:p>
          <w:p w:rsidR="00751971" w:rsidRDefault="00751971" w:rsidP="00751971">
            <w:pPr>
              <w:rPr>
                <w:rFonts w:eastAsia="MS Mincho" w:cs="Times New Roman"/>
                <w:b/>
                <w:sz w:val="28"/>
                <w:szCs w:val="28"/>
                <w:u w:val="single"/>
                <w:lang w:val="fr-FR"/>
              </w:rPr>
            </w:pPr>
          </w:p>
          <w:p w:rsidR="00751971" w:rsidRPr="00DD50BE" w:rsidRDefault="00751971" w:rsidP="00751971">
            <w:pPr>
              <w:rPr>
                <w:rFonts w:eastAsia="MS Mincho" w:cs="Times New Roman"/>
                <w:szCs w:val="32"/>
                <w:lang w:val="fr-FR"/>
              </w:rPr>
            </w:pPr>
          </w:p>
          <w:p w:rsidR="00751971" w:rsidRPr="007648C3" w:rsidRDefault="00751971" w:rsidP="00751971">
            <w:pPr>
              <w:rPr>
                <w:rFonts w:eastAsia="MS Mincho" w:cs="Times New Roman"/>
                <w:b/>
                <w:sz w:val="32"/>
                <w:szCs w:val="32"/>
                <w:lang w:val="fr-FR"/>
              </w:rPr>
            </w:pPr>
            <w:r w:rsidRPr="007648C3">
              <w:rPr>
                <w:rFonts w:eastAsia="MS Mincho" w:cs="Times New Roman"/>
                <w:b/>
                <w:sz w:val="32"/>
                <w:szCs w:val="32"/>
                <w:lang w:val="fr-FR"/>
              </w:rPr>
              <w:lastRenderedPageBreak/>
              <w:t>Deuxième Partie</w:t>
            </w:r>
          </w:p>
          <w:p w:rsidR="00751971" w:rsidRPr="007648C3" w:rsidRDefault="00751971" w:rsidP="00751971">
            <w:pPr>
              <w:rPr>
                <w:rFonts w:eastAsia="MS Mincho" w:cs="Times New Roman"/>
                <w:szCs w:val="32"/>
                <w:lang w:val="fr-FR"/>
              </w:rPr>
            </w:pPr>
          </w:p>
          <w:p w:rsidR="00751971" w:rsidRPr="007648C3" w:rsidRDefault="00751971" w:rsidP="00751971">
            <w:pPr>
              <w:rPr>
                <w:rFonts w:eastAsia="MS Mincho" w:cs="Times New Roman"/>
                <w:b/>
                <w:sz w:val="28"/>
                <w:szCs w:val="28"/>
                <w:u w:val="single"/>
                <w:lang w:val="fr-FR"/>
              </w:rPr>
            </w:pPr>
            <w:r w:rsidRPr="007648C3">
              <w:rPr>
                <w:rFonts w:eastAsia="MS Mincho" w:cs="Times New Roman"/>
                <w:b/>
                <w:sz w:val="28"/>
                <w:szCs w:val="28"/>
                <w:u w:val="single"/>
                <w:lang w:val="fr-FR"/>
              </w:rPr>
              <w:t>Transformations en espèces</w:t>
            </w:r>
          </w:p>
          <w:p w:rsidR="00751971" w:rsidRPr="001572DD" w:rsidRDefault="00751971" w:rsidP="00751971">
            <w:pPr>
              <w:jc w:val="both"/>
              <w:rPr>
                <w:rFonts w:eastAsia="MS Mincho" w:cs="Times New Roman"/>
                <w:szCs w:val="32"/>
                <w:lang w:val="fr-FR"/>
              </w:rPr>
            </w:pPr>
            <w:r w:rsidRPr="00040E00">
              <w:rPr>
                <w:rFonts w:eastAsia="MS Mincho" w:cs="Times New Roman"/>
                <w:szCs w:val="32"/>
                <w:lang w:val="fr-FR"/>
              </w:rPr>
              <w:t>Pour la plupart des OST de réorganisation en espèces, il ne sera pas possible d’envoyer à T2S des instructions de règlement/livraison car le titre aura atteint sa maturité à la date de paiement de l’OST.</w:t>
            </w:r>
            <w:r w:rsidRPr="001572DD">
              <w:rPr>
                <w:rFonts w:eastAsia="MS Mincho" w:cs="Times New Roman"/>
                <w:szCs w:val="32"/>
                <w:lang w:val="fr-FR"/>
              </w:rPr>
              <w:t xml:space="preserve"> En conséquence, ces opérations seront </w:t>
            </w:r>
            <w:r>
              <w:rPr>
                <w:rFonts w:eastAsia="MS Mincho" w:cs="Times New Roman"/>
                <w:szCs w:val="32"/>
                <w:lang w:val="fr-FR"/>
              </w:rPr>
              <w:t xml:space="preserve">en principe </w:t>
            </w:r>
            <w:r w:rsidRPr="001572DD">
              <w:rPr>
                <w:rFonts w:eastAsia="MS Mincho" w:cs="Times New Roman"/>
                <w:szCs w:val="32"/>
                <w:lang w:val="fr-FR"/>
              </w:rPr>
              <w:t>traitées en T2</w:t>
            </w:r>
            <w:r>
              <w:rPr>
                <w:rFonts w:eastAsia="MS Mincho" w:cs="Times New Roman"/>
                <w:szCs w:val="32"/>
                <w:lang w:val="fr-FR"/>
              </w:rPr>
              <w:t>.</w:t>
            </w:r>
          </w:p>
          <w:p w:rsidR="00751971" w:rsidRDefault="00751971" w:rsidP="00751971">
            <w:pPr>
              <w:jc w:val="both"/>
              <w:rPr>
                <w:rFonts w:eastAsia="MS Mincho" w:cs="Times New Roman"/>
                <w:szCs w:val="32"/>
                <w:lang w:val="fr-FR"/>
              </w:rPr>
            </w:pPr>
          </w:p>
          <w:p w:rsidR="00751971" w:rsidRPr="007648C3" w:rsidRDefault="00751971" w:rsidP="00751971">
            <w:pPr>
              <w:jc w:val="both"/>
              <w:rPr>
                <w:rFonts w:eastAsia="MS Mincho" w:cs="Times New Roman"/>
                <w:szCs w:val="32"/>
                <w:u w:val="single"/>
                <w:lang w:val="fr-FR"/>
              </w:rPr>
            </w:pPr>
            <w:r w:rsidRPr="007648C3">
              <w:rPr>
                <w:rFonts w:eastAsia="MS Mincho" w:cs="Times New Roman"/>
                <w:szCs w:val="32"/>
                <w:u w:val="single"/>
                <w:lang w:val="fr-FR"/>
              </w:rPr>
              <w:t xml:space="preserve">Périmètre d’opérations </w:t>
            </w: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 xml:space="preserve">La liste ci-dessous n’est pas exhaustive, tout CAEV dont le dénouement se fera en espèces fera l’objet d’une transformation conformément à cette fiche. </w:t>
            </w:r>
          </w:p>
          <w:p w:rsidR="00751971" w:rsidRPr="00DD50BE" w:rsidRDefault="00751971" w:rsidP="00751971">
            <w:pPr>
              <w:jc w:val="both"/>
              <w:rPr>
                <w:rFonts w:eastAsia="MS Mincho" w:cs="Times New Roman"/>
                <w:noProof/>
                <w:szCs w:val="32"/>
                <w:lang w:val="fr-FR"/>
              </w:rPr>
            </w:pPr>
          </w:p>
          <w:p w:rsidR="00751971" w:rsidRPr="00DD50BE" w:rsidRDefault="00751971" w:rsidP="00751971">
            <w:pPr>
              <w:jc w:val="both"/>
              <w:rPr>
                <w:rFonts w:eastAsia="MS Mincho" w:cs="Times New Roman"/>
                <w:szCs w:val="32"/>
                <w:lang w:val="fr-FR"/>
              </w:rPr>
            </w:pPr>
            <w:r w:rsidRPr="00DD50BE">
              <w:rPr>
                <w:rFonts w:eastAsia="MS Mincho" w:cs="Times New Roman"/>
                <w:noProof/>
                <w:szCs w:val="32"/>
                <w:lang w:val="fr-FR"/>
              </w:rPr>
              <w:t>A titre d’exemple, les CAEV suivant sont concernés</w:t>
            </w:r>
            <w:r w:rsidRPr="00DD50BE">
              <w:rPr>
                <w:rFonts w:eastAsia="MS Mincho" w:cs="Times New Roman"/>
                <w:szCs w:val="32"/>
                <w:lang w:val="fr-FR"/>
              </w:rPr>
              <w:t xml:space="preserve"> par des transformations en espèces :</w:t>
            </w:r>
          </w:p>
          <w:p w:rsidR="00751971" w:rsidRPr="007648C3" w:rsidRDefault="00751971" w:rsidP="00751971">
            <w:pPr>
              <w:jc w:val="both"/>
              <w:rPr>
                <w:rFonts w:eastAsia="MS Mincho" w:cs="Times New Roman"/>
                <w:szCs w:val="32"/>
                <w:lang w:val="fr-FR"/>
              </w:rPr>
            </w:pPr>
          </w:p>
          <w:p w:rsidR="00751971" w:rsidRPr="00DD50BE" w:rsidRDefault="00751971" w:rsidP="00751971">
            <w:pPr>
              <w:pStyle w:val="ListParagraph"/>
              <w:numPr>
                <w:ilvl w:val="0"/>
                <w:numId w:val="15"/>
              </w:numPr>
              <w:jc w:val="both"/>
              <w:rPr>
                <w:rFonts w:eastAsia="MS Mincho" w:cs="Times New Roman"/>
                <w:szCs w:val="32"/>
                <w:lang w:val="fr-FR"/>
              </w:rPr>
            </w:pPr>
            <w:r w:rsidRPr="00DD50BE">
              <w:rPr>
                <w:rFonts w:eastAsia="MS Mincho" w:cs="Times New Roman"/>
                <w:szCs w:val="32"/>
                <w:lang w:val="fr-FR"/>
              </w:rPr>
              <w:t>REDM : Remboursements finaux</w:t>
            </w:r>
          </w:p>
          <w:p w:rsidR="00751971" w:rsidRPr="00DD50BE" w:rsidRDefault="00751971" w:rsidP="00751971">
            <w:pPr>
              <w:pStyle w:val="ListParagraph"/>
              <w:numPr>
                <w:ilvl w:val="0"/>
                <w:numId w:val="16"/>
              </w:numPr>
              <w:jc w:val="both"/>
              <w:rPr>
                <w:rFonts w:eastAsia="MS Mincho" w:cs="Times New Roman"/>
                <w:szCs w:val="32"/>
                <w:lang w:val="fr-FR"/>
              </w:rPr>
            </w:pPr>
            <w:r w:rsidRPr="00DD50BE">
              <w:rPr>
                <w:rFonts w:eastAsia="MS Mincho" w:cs="Times New Roman"/>
                <w:szCs w:val="32"/>
                <w:lang w:val="fr-FR"/>
              </w:rPr>
              <w:t>MCAL : Remboursements anticipés</w:t>
            </w:r>
          </w:p>
          <w:p w:rsidR="00751971" w:rsidRPr="00DD50BE" w:rsidRDefault="00751971" w:rsidP="00751971">
            <w:pPr>
              <w:pStyle w:val="ListParagraph"/>
              <w:numPr>
                <w:ilvl w:val="0"/>
                <w:numId w:val="16"/>
              </w:numPr>
              <w:jc w:val="both"/>
              <w:rPr>
                <w:rFonts w:eastAsia="MS Mincho" w:cs="Times New Roman"/>
                <w:szCs w:val="32"/>
                <w:lang w:val="fr-FR"/>
              </w:rPr>
            </w:pPr>
            <w:r w:rsidRPr="00DD50BE">
              <w:rPr>
                <w:rFonts w:eastAsia="MS Mincho" w:cs="Times New Roman"/>
                <w:szCs w:val="32"/>
                <w:lang w:val="fr-FR"/>
              </w:rPr>
              <w:t>EXWA : Exercices de Warrants en espèces</w:t>
            </w:r>
          </w:p>
          <w:p w:rsidR="00751971" w:rsidRPr="00DD50BE" w:rsidRDefault="00751971" w:rsidP="00751971">
            <w:pPr>
              <w:pStyle w:val="ListParagraph"/>
              <w:numPr>
                <w:ilvl w:val="0"/>
                <w:numId w:val="16"/>
              </w:numPr>
              <w:jc w:val="both"/>
              <w:rPr>
                <w:rFonts w:eastAsia="MS Mincho" w:cs="Times New Roman"/>
                <w:szCs w:val="32"/>
                <w:lang w:val="fr-FR"/>
              </w:rPr>
            </w:pPr>
            <w:r w:rsidRPr="00DD50BE">
              <w:rPr>
                <w:rFonts w:eastAsia="MS Mincho" w:cs="Times New Roman"/>
                <w:szCs w:val="32"/>
                <w:lang w:val="fr-FR"/>
              </w:rPr>
              <w:t>CHAN : Le qualifier que Euroclear utilise pour annoncer les retraits obligatoires (TEND MAND)</w:t>
            </w:r>
          </w:p>
          <w:p w:rsidR="00751971" w:rsidRPr="00DD50BE" w:rsidRDefault="00751971" w:rsidP="00751971">
            <w:pPr>
              <w:pStyle w:val="ListParagraph"/>
              <w:numPr>
                <w:ilvl w:val="0"/>
                <w:numId w:val="16"/>
              </w:numPr>
              <w:jc w:val="both"/>
              <w:rPr>
                <w:rFonts w:eastAsia="MS Mincho" w:cs="Times New Roman"/>
                <w:szCs w:val="32"/>
                <w:lang w:val="fr-FR"/>
              </w:rPr>
            </w:pPr>
            <w:r w:rsidRPr="00DD50BE">
              <w:rPr>
                <w:rFonts w:eastAsia="MS Mincho" w:cs="Times New Roman"/>
                <w:szCs w:val="32"/>
                <w:lang w:val="fr-FR"/>
              </w:rPr>
              <w:t xml:space="preserve">EXOF : Echanges de titres contre espèces (le titre sous-jacent arrive à maturité) </w:t>
            </w:r>
          </w:p>
          <w:p w:rsidR="00751971" w:rsidRPr="00DD50BE" w:rsidRDefault="00751971" w:rsidP="00751971">
            <w:pPr>
              <w:pStyle w:val="ListParagraph"/>
              <w:numPr>
                <w:ilvl w:val="0"/>
                <w:numId w:val="16"/>
              </w:numPr>
              <w:jc w:val="both"/>
              <w:rPr>
                <w:rFonts w:eastAsia="MS Mincho" w:cs="Times New Roman"/>
                <w:szCs w:val="32"/>
                <w:lang w:val="fr-FR"/>
              </w:rPr>
            </w:pPr>
            <w:r w:rsidRPr="00DD50BE">
              <w:rPr>
                <w:rFonts w:eastAsia="MS Mincho" w:cs="Times New Roman"/>
                <w:szCs w:val="32"/>
                <w:lang w:val="fr-FR"/>
              </w:rPr>
              <w:t>PCAL : Remboursement Partiel avec diminution du nominal (avec débit d’une partie des titres sous-jacents – dans ce cas le titre n’atteint pas sa maturité mais on l’inclut dans la deuxième partie de la procédure par souci de simplification)</w:t>
            </w:r>
          </w:p>
          <w:p w:rsidR="00751971" w:rsidRPr="00DD50BE" w:rsidRDefault="00751971" w:rsidP="00751971">
            <w:pPr>
              <w:pStyle w:val="ListParagraph"/>
              <w:numPr>
                <w:ilvl w:val="0"/>
                <w:numId w:val="16"/>
              </w:numPr>
              <w:jc w:val="both"/>
              <w:rPr>
                <w:rFonts w:eastAsia="MS Mincho" w:cs="Times New Roman"/>
                <w:szCs w:val="32"/>
                <w:lang w:val="fr-FR"/>
              </w:rPr>
            </w:pPr>
            <w:r w:rsidRPr="00DD50BE">
              <w:rPr>
                <w:rFonts w:eastAsia="MS Mincho" w:cs="Times New Roman"/>
                <w:szCs w:val="32"/>
                <w:lang w:val="fr-FR"/>
              </w:rPr>
              <w:t>LIQU : Liquidations</w:t>
            </w:r>
          </w:p>
          <w:p w:rsidR="00751971" w:rsidRPr="00DD50BE" w:rsidRDefault="00751971" w:rsidP="00751971">
            <w:pPr>
              <w:rPr>
                <w:rFonts w:eastAsia="MS Mincho" w:cs="Times New Roman"/>
                <w:szCs w:val="32"/>
                <w:lang w:val="fr-FR"/>
              </w:rPr>
            </w:pPr>
          </w:p>
          <w:p w:rsidR="00751971" w:rsidRPr="00DD50BE" w:rsidRDefault="00751971" w:rsidP="00751971">
            <w:pPr>
              <w:jc w:val="both"/>
              <w:rPr>
                <w:rFonts w:eastAsia="MS Mincho" w:cs="Times New Roman"/>
                <w:szCs w:val="32"/>
                <w:lang w:val="fr-FR"/>
              </w:rPr>
            </w:pPr>
            <w:r w:rsidRPr="00DD50BE">
              <w:rPr>
                <w:rFonts w:eastAsia="MS Mincho" w:cs="Times New Roman"/>
                <w:szCs w:val="32"/>
                <w:u w:val="single"/>
                <w:lang w:val="fr-FR"/>
              </w:rPr>
              <w:t>Etapes de traitement</w:t>
            </w:r>
            <w:r w:rsidRPr="00DD50BE">
              <w:rPr>
                <w:rFonts w:eastAsia="MS Mincho" w:cs="Times New Roman"/>
                <w:szCs w:val="32"/>
                <w:lang w:val="fr-FR"/>
              </w:rPr>
              <w:t xml:space="preserve"> : </w:t>
            </w:r>
          </w:p>
          <w:p w:rsidR="00751971" w:rsidRPr="00DD50BE" w:rsidRDefault="00751971" w:rsidP="00751971">
            <w:pPr>
              <w:rPr>
                <w:rFonts w:eastAsia="MS Mincho" w:cs="Times New Roman"/>
                <w:szCs w:val="32"/>
                <w:lang w:val="fr-FR"/>
              </w:rPr>
            </w:pPr>
          </w:p>
          <w:p w:rsidR="00751971" w:rsidRPr="00A808F8" w:rsidRDefault="00751971" w:rsidP="00751971">
            <w:pPr>
              <w:jc w:val="both"/>
              <w:rPr>
                <w:rFonts w:eastAsia="MS Mincho" w:cs="Times New Roman"/>
                <w:szCs w:val="32"/>
                <w:lang w:val="fr-FR"/>
              </w:rPr>
            </w:pPr>
            <w:r w:rsidRPr="00DD50BE">
              <w:rPr>
                <w:rFonts w:eastAsia="MS Mincho" w:cs="Times New Roman"/>
                <w:szCs w:val="32"/>
                <w:lang w:val="fr-FR"/>
              </w:rPr>
              <w:t xml:space="preserve">La partie qui doit recevoir la différence </w:t>
            </w:r>
            <w:r w:rsidRPr="00A808F8">
              <w:rPr>
                <w:rFonts w:eastAsia="MS Mincho" w:cs="Times New Roman"/>
                <w:szCs w:val="32"/>
                <w:lang w:val="fr-FR"/>
              </w:rPr>
              <w:t xml:space="preserve">doit </w:t>
            </w:r>
            <w:r w:rsidRPr="007648C3">
              <w:rPr>
                <w:rFonts w:eastAsia="MS Mincho" w:cs="Times New Roman"/>
                <w:b/>
                <w:szCs w:val="32"/>
                <w:lang w:val="fr-FR"/>
              </w:rPr>
              <w:t>prendre l’initiative de réclamer</w:t>
            </w:r>
            <w:r w:rsidRPr="00DD50BE">
              <w:rPr>
                <w:rFonts w:eastAsia="MS Mincho" w:cs="Times New Roman"/>
                <w:szCs w:val="32"/>
                <w:lang w:val="fr-FR"/>
              </w:rPr>
              <w:t xml:space="preserve"> le montant à sa contrepartie via e-mail en fournissant ses coordon</w:t>
            </w:r>
            <w:r w:rsidRPr="00040E00">
              <w:rPr>
                <w:rFonts w:eastAsia="MS Mincho" w:cs="Times New Roman"/>
                <w:szCs w:val="32"/>
                <w:lang w:val="fr-FR"/>
              </w:rPr>
              <w:t>nées bancaires et les détails de l’OST dans le formulaire. (</w:t>
            </w:r>
            <w:proofErr w:type="spellStart"/>
            <w:r w:rsidRPr="00A808F8">
              <w:rPr>
                <w:rFonts w:eastAsia="MS Mincho" w:cs="Times New Roman"/>
                <w:szCs w:val="32"/>
                <w:lang w:val="fr-FR"/>
              </w:rPr>
              <w:t>cf</w:t>
            </w:r>
            <w:proofErr w:type="spellEnd"/>
            <w:r w:rsidRPr="00A808F8">
              <w:rPr>
                <w:rFonts w:eastAsia="MS Mincho" w:cs="Times New Roman"/>
                <w:szCs w:val="32"/>
                <w:lang w:val="fr-FR"/>
              </w:rPr>
              <w:t xml:space="preserve"> Annexe 3)</w:t>
            </w:r>
          </w:p>
          <w:p w:rsidR="00751971" w:rsidRPr="00DD50BE" w:rsidRDefault="00751971" w:rsidP="00751971">
            <w:pPr>
              <w:rPr>
                <w:rFonts w:eastAsia="MS Mincho" w:cs="Times New Roman"/>
                <w:szCs w:val="32"/>
                <w:lang w:val="fr-FR"/>
              </w:rPr>
            </w:pPr>
          </w:p>
          <w:p w:rsidR="00751971" w:rsidRPr="00DD50BE" w:rsidRDefault="00751971" w:rsidP="00751971">
            <w:pPr>
              <w:pStyle w:val="ListParagraph"/>
              <w:numPr>
                <w:ilvl w:val="0"/>
                <w:numId w:val="11"/>
              </w:numPr>
              <w:jc w:val="both"/>
              <w:rPr>
                <w:rFonts w:eastAsia="MS Mincho" w:cs="Times New Roman"/>
                <w:szCs w:val="32"/>
                <w:lang w:val="fr-FR"/>
              </w:rPr>
            </w:pPr>
            <w:r w:rsidRPr="00DD50BE">
              <w:rPr>
                <w:rFonts w:eastAsia="MS Mincho" w:cs="Times New Roman"/>
                <w:szCs w:val="32"/>
                <w:lang w:val="fr-FR"/>
              </w:rPr>
              <w:t xml:space="preserve">A la record date fin de journée (RD COB), le CSD annule la transaction sous-jacente et les TCC identifient les transactions éligibles à transformation (cf. section Transactions éligibles à transformation) </w:t>
            </w:r>
          </w:p>
          <w:p w:rsidR="00751971" w:rsidRPr="00DD50BE" w:rsidRDefault="00751971" w:rsidP="00751971">
            <w:pPr>
              <w:pStyle w:val="ListParagraph"/>
              <w:numPr>
                <w:ilvl w:val="0"/>
                <w:numId w:val="11"/>
              </w:numPr>
              <w:jc w:val="both"/>
              <w:rPr>
                <w:rFonts w:eastAsia="MS Mincho" w:cs="Times New Roman"/>
                <w:szCs w:val="32"/>
                <w:lang w:val="fr-FR"/>
              </w:rPr>
            </w:pPr>
            <w:r w:rsidRPr="00DD50BE">
              <w:rPr>
                <w:rFonts w:eastAsia="MS Mincho" w:cs="Times New Roman"/>
                <w:szCs w:val="32"/>
                <w:lang w:val="fr-FR"/>
              </w:rPr>
              <w:t xml:space="preserve">Pour ce faire, une des solutions peut être de se fonder sur le </w:t>
            </w:r>
            <w:proofErr w:type="spellStart"/>
            <w:r w:rsidRPr="00DD50BE">
              <w:rPr>
                <w:rFonts w:eastAsia="MS Mincho" w:cs="Times New Roman"/>
                <w:szCs w:val="32"/>
                <w:lang w:val="fr-FR"/>
              </w:rPr>
              <w:t>reporting</w:t>
            </w:r>
            <w:proofErr w:type="spellEnd"/>
            <w:r w:rsidRPr="00DD50BE">
              <w:rPr>
                <w:rFonts w:eastAsia="MS Mincho" w:cs="Times New Roman"/>
                <w:szCs w:val="32"/>
                <w:lang w:val="fr-FR"/>
              </w:rPr>
              <w:t xml:space="preserve"> d’annulation « </w:t>
            </w:r>
            <w:proofErr w:type="spellStart"/>
            <w:r w:rsidRPr="00DD50BE">
              <w:rPr>
                <w:rFonts w:eastAsia="MS Mincho" w:cs="Times New Roman"/>
                <w:szCs w:val="32"/>
                <w:lang w:val="fr-FR"/>
              </w:rPr>
              <w:t>Cancelled</w:t>
            </w:r>
            <w:proofErr w:type="spellEnd"/>
            <w:r w:rsidRPr="00DD50BE">
              <w:rPr>
                <w:rFonts w:eastAsia="MS Mincho" w:cs="Times New Roman"/>
                <w:szCs w:val="32"/>
                <w:lang w:val="fr-FR"/>
              </w:rPr>
              <w:t xml:space="preserve"> by </w:t>
            </w:r>
            <w:proofErr w:type="spellStart"/>
            <w:r w:rsidRPr="00DD50BE">
              <w:rPr>
                <w:rFonts w:eastAsia="MS Mincho" w:cs="Times New Roman"/>
                <w:szCs w:val="32"/>
                <w:lang w:val="fr-FR"/>
              </w:rPr>
              <w:t>Third</w:t>
            </w:r>
            <w:proofErr w:type="spellEnd"/>
            <w:r w:rsidRPr="00DD50BE">
              <w:rPr>
                <w:rFonts w:eastAsia="MS Mincho" w:cs="Times New Roman"/>
                <w:szCs w:val="32"/>
                <w:lang w:val="fr-FR"/>
              </w:rPr>
              <w:t xml:space="preserve"> Party » (CTHP) lorsque l’annulation est déclenchée par le CSD ou « </w:t>
            </w:r>
            <w:proofErr w:type="spellStart"/>
            <w:r w:rsidRPr="00DD50BE">
              <w:rPr>
                <w:rFonts w:eastAsia="MS Mincho" w:cs="Times New Roman"/>
                <w:szCs w:val="32"/>
                <w:lang w:val="fr-FR"/>
              </w:rPr>
              <w:t>Cancelled</w:t>
            </w:r>
            <w:proofErr w:type="spellEnd"/>
            <w:r w:rsidRPr="00DD50BE">
              <w:rPr>
                <w:rFonts w:eastAsia="MS Mincho" w:cs="Times New Roman"/>
                <w:szCs w:val="32"/>
                <w:lang w:val="fr-FR"/>
              </w:rPr>
              <w:t xml:space="preserve"> by T2S » (CANS) lorsque l’annulation est déclenchée par T2S (cf. annexe 9 du DSD).</w:t>
            </w:r>
          </w:p>
          <w:p w:rsidR="00751971" w:rsidRPr="00DD50BE" w:rsidRDefault="00751971" w:rsidP="00751971">
            <w:pPr>
              <w:pStyle w:val="ListParagraph"/>
              <w:numPr>
                <w:ilvl w:val="0"/>
                <w:numId w:val="11"/>
              </w:numPr>
              <w:jc w:val="both"/>
              <w:rPr>
                <w:rFonts w:eastAsia="MS Mincho" w:cs="Times New Roman"/>
                <w:szCs w:val="32"/>
                <w:lang w:val="fr-FR"/>
              </w:rPr>
            </w:pPr>
            <w:r w:rsidRPr="00DD50BE">
              <w:rPr>
                <w:rFonts w:eastAsia="MS Mincho" w:cs="Times New Roman"/>
                <w:szCs w:val="32"/>
                <w:lang w:val="fr-FR"/>
              </w:rPr>
              <w:t xml:space="preserve">La régularisation cash de la transformation se fera via un </w:t>
            </w:r>
            <w:proofErr w:type="spellStart"/>
            <w:r w:rsidRPr="007648C3">
              <w:rPr>
                <w:rFonts w:eastAsia="MS Mincho" w:cs="Times New Roman"/>
                <w:b/>
                <w:szCs w:val="32"/>
                <w:lang w:val="fr-FR"/>
              </w:rPr>
              <w:t>netting</w:t>
            </w:r>
            <w:proofErr w:type="spellEnd"/>
            <w:r w:rsidRPr="007648C3">
              <w:rPr>
                <w:rFonts w:eastAsia="MS Mincho" w:cs="Times New Roman"/>
                <w:b/>
                <w:szCs w:val="32"/>
                <w:lang w:val="fr-FR"/>
              </w:rPr>
              <w:t xml:space="preserve"> en T2</w:t>
            </w:r>
            <w:r w:rsidRPr="00DD50BE">
              <w:rPr>
                <w:rFonts w:eastAsia="MS Mincho" w:cs="Times New Roman"/>
                <w:szCs w:val="32"/>
                <w:lang w:val="fr-FR"/>
              </w:rPr>
              <w:t xml:space="preserve"> : </w:t>
            </w:r>
            <w:r w:rsidRPr="00040E00">
              <w:rPr>
                <w:rFonts w:eastAsia="MS Mincho" w:cs="Times New Roman"/>
                <w:szCs w:val="32"/>
                <w:lang w:val="fr-FR"/>
              </w:rPr>
              <w:t xml:space="preserve">afin d’éviter une multiplication d’instructions, </w:t>
            </w:r>
            <w:r>
              <w:rPr>
                <w:rFonts w:eastAsia="MS Mincho" w:cs="Times New Roman"/>
                <w:szCs w:val="32"/>
                <w:lang w:val="fr-FR"/>
              </w:rPr>
              <w:t>il serait préférable qu’</w:t>
            </w:r>
            <w:r w:rsidRPr="00040E00">
              <w:rPr>
                <w:rFonts w:eastAsia="MS Mincho" w:cs="Times New Roman"/>
                <w:szCs w:val="32"/>
                <w:lang w:val="fr-FR"/>
              </w:rPr>
              <w:t xml:space="preserve">une seule instruction de transfert </w:t>
            </w:r>
            <w:r>
              <w:rPr>
                <w:rFonts w:eastAsia="MS Mincho" w:cs="Times New Roman"/>
                <w:szCs w:val="32"/>
                <w:lang w:val="fr-FR"/>
              </w:rPr>
              <w:t>soit initiée</w:t>
            </w:r>
            <w:r w:rsidRPr="00DD50BE">
              <w:rPr>
                <w:rFonts w:eastAsia="MS Mincho" w:cs="Times New Roman"/>
                <w:szCs w:val="32"/>
                <w:lang w:val="fr-FR"/>
              </w:rPr>
              <w:t xml:space="preserve"> avec le montant qui correspondra à la différence entre le montant de la transaction initiale et le montant de l’OST.</w:t>
            </w:r>
          </w:p>
          <w:p w:rsidR="00751971" w:rsidRPr="007648C3" w:rsidRDefault="00751971" w:rsidP="00751971">
            <w:pPr>
              <w:rPr>
                <w:lang w:val="fr-FR"/>
              </w:rPr>
            </w:pPr>
          </w:p>
          <w:p w:rsidR="00751971" w:rsidRPr="00040E00" w:rsidRDefault="00751971" w:rsidP="00751971">
            <w:pPr>
              <w:jc w:val="both"/>
              <w:rPr>
                <w:rFonts w:eastAsia="MS Mincho" w:cs="Times New Roman"/>
                <w:szCs w:val="32"/>
                <w:lang w:val="fr-FR"/>
              </w:rPr>
            </w:pPr>
            <w:r w:rsidRPr="007648C3">
              <w:rPr>
                <w:rFonts w:eastAsia="MS Mincho" w:cs="Times New Roman"/>
                <w:b/>
                <w:szCs w:val="32"/>
                <w:lang w:val="fr-FR"/>
              </w:rPr>
              <w:t>Les deux parties doivent se mettre d’accord</w:t>
            </w:r>
            <w:r w:rsidRPr="00DD50BE">
              <w:rPr>
                <w:rFonts w:eastAsia="MS Mincho" w:cs="Times New Roman"/>
                <w:szCs w:val="32"/>
                <w:lang w:val="fr-FR"/>
              </w:rPr>
              <w:t xml:space="preserve"> sur le montant </w:t>
            </w:r>
            <w:r>
              <w:rPr>
                <w:rFonts w:eastAsia="MS Mincho" w:cs="Times New Roman"/>
                <w:szCs w:val="32"/>
                <w:lang w:val="fr-FR"/>
              </w:rPr>
              <w:t>et les modalités du transfert de cash.</w:t>
            </w: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szCs w:val="32"/>
                <w:lang w:val="fr-FR"/>
              </w:rPr>
            </w:pPr>
          </w:p>
          <w:p w:rsidR="00751971" w:rsidRPr="007648C3" w:rsidRDefault="00751971" w:rsidP="00751971">
            <w:pPr>
              <w:tabs>
                <w:tab w:val="left" w:pos="1360"/>
              </w:tabs>
              <w:jc w:val="center"/>
              <w:rPr>
                <w:rFonts w:eastAsia="MS Mincho" w:cs="Times New Roman"/>
                <w:b/>
                <w:sz w:val="28"/>
                <w:szCs w:val="28"/>
                <w:lang w:val="fr-FR"/>
              </w:rPr>
            </w:pPr>
            <w:r w:rsidRPr="007648C3">
              <w:rPr>
                <w:rFonts w:eastAsia="MS Mincho" w:cs="Times New Roman"/>
                <w:b/>
                <w:sz w:val="28"/>
                <w:szCs w:val="28"/>
                <w:lang w:val="fr-FR"/>
              </w:rPr>
              <w:t>ANNEXE</w:t>
            </w:r>
            <w:r w:rsidRPr="00DD50BE">
              <w:rPr>
                <w:rFonts w:eastAsia="MS Mincho" w:cs="Times New Roman"/>
                <w:b/>
                <w:sz w:val="28"/>
                <w:szCs w:val="28"/>
                <w:lang w:val="fr-FR"/>
              </w:rPr>
              <w:t xml:space="preserve">S </w:t>
            </w:r>
          </w:p>
          <w:p w:rsidR="00751971" w:rsidRPr="00DD50BE" w:rsidRDefault="00751971" w:rsidP="00751971">
            <w:pPr>
              <w:jc w:val="both"/>
              <w:rPr>
                <w:rFonts w:eastAsia="MS Mincho" w:cs="Times New Roman"/>
                <w:szCs w:val="32"/>
                <w:lang w:val="fr-FR"/>
              </w:rPr>
            </w:pPr>
          </w:p>
          <w:p w:rsidR="00751971" w:rsidRPr="00040E00" w:rsidRDefault="00751971" w:rsidP="00751971">
            <w:pPr>
              <w:rPr>
                <w:rFonts w:eastAsia="MS Mincho" w:cs="Times New Roman"/>
                <w:b/>
                <w:sz w:val="28"/>
                <w:szCs w:val="28"/>
                <w:u w:val="single"/>
                <w:lang w:val="fr-FR"/>
              </w:rPr>
            </w:pPr>
            <w:r w:rsidRPr="00040E00">
              <w:rPr>
                <w:rFonts w:eastAsia="MS Mincho" w:cs="Times New Roman"/>
                <w:b/>
                <w:sz w:val="28"/>
                <w:szCs w:val="28"/>
                <w:u w:val="single"/>
                <w:lang w:val="fr-FR"/>
              </w:rPr>
              <w:t>Règles de création des instructions de transformation</w:t>
            </w:r>
          </w:p>
          <w:p w:rsidR="00751971" w:rsidRPr="007648C3" w:rsidRDefault="00751971" w:rsidP="00751971">
            <w:pPr>
              <w:rPr>
                <w:rFonts w:eastAsia="MS Mincho" w:cs="Times New Roman"/>
                <w:noProof/>
                <w:sz w:val="28"/>
                <w:szCs w:val="28"/>
                <w:lang w:val="fr-FR"/>
              </w:rPr>
            </w:pPr>
          </w:p>
          <w:p w:rsidR="00751971" w:rsidRPr="007648C3" w:rsidRDefault="00751971" w:rsidP="00751971">
            <w:pPr>
              <w:pStyle w:val="ListParagraph"/>
              <w:ind w:left="0" w:firstLine="57"/>
              <w:jc w:val="both"/>
              <w:rPr>
                <w:rFonts w:eastAsia="MS Mincho" w:cs="Times New Roman"/>
                <w:b/>
                <w:noProof/>
                <w:sz w:val="28"/>
                <w:szCs w:val="28"/>
                <w:u w:val="single"/>
                <w:lang w:val="fr-FR"/>
              </w:rPr>
            </w:pPr>
            <w:r w:rsidRPr="00DD50BE">
              <w:rPr>
                <w:rFonts w:eastAsia="MS Mincho" w:cs="Times New Roman"/>
                <w:b/>
                <w:noProof/>
                <w:sz w:val="28"/>
                <w:szCs w:val="28"/>
                <w:u w:val="single"/>
                <w:lang w:val="fr-FR"/>
              </w:rPr>
              <w:t xml:space="preserve">Annexe 1 : </w:t>
            </w:r>
            <w:r w:rsidRPr="007648C3">
              <w:rPr>
                <w:rFonts w:eastAsia="MS Mincho" w:cs="Times New Roman"/>
                <w:b/>
                <w:noProof/>
                <w:sz w:val="28"/>
                <w:szCs w:val="28"/>
                <w:u w:val="single"/>
                <w:lang w:val="fr-FR"/>
              </w:rPr>
              <w:t xml:space="preserve">Opérations de réorganisations </w:t>
            </w:r>
            <w:r>
              <w:rPr>
                <w:rFonts w:eastAsia="MS Mincho" w:cs="Times New Roman"/>
                <w:b/>
                <w:noProof/>
                <w:sz w:val="28"/>
                <w:szCs w:val="28"/>
                <w:u w:val="single"/>
                <w:lang w:val="fr-FR"/>
              </w:rPr>
              <w:t xml:space="preserve">obligatoire </w:t>
            </w:r>
            <w:r w:rsidRPr="007648C3">
              <w:rPr>
                <w:rFonts w:eastAsia="MS Mincho" w:cs="Times New Roman"/>
                <w:b/>
                <w:noProof/>
                <w:sz w:val="28"/>
                <w:szCs w:val="28"/>
                <w:u w:val="single"/>
                <w:lang w:val="fr-FR"/>
              </w:rPr>
              <w:t>en titres</w:t>
            </w:r>
          </w:p>
          <w:p w:rsidR="00751971" w:rsidRPr="00DD50BE" w:rsidRDefault="00751971" w:rsidP="00751971">
            <w:pPr>
              <w:rPr>
                <w:rFonts w:eastAsia="MS Mincho" w:cs="Times New Roman"/>
                <w:color w:val="4F81BD" w:themeColor="accent1"/>
                <w:szCs w:val="32"/>
                <w:u w:val="single"/>
                <w:lang w:val="fr-FR"/>
              </w:rPr>
            </w:pPr>
          </w:p>
          <w:p w:rsidR="00751971" w:rsidRPr="00DD50BE" w:rsidRDefault="00751971" w:rsidP="00751971">
            <w:pPr>
              <w:jc w:val="both"/>
              <w:rPr>
                <w:rFonts w:eastAsia="MS Mincho" w:cs="Times New Roman"/>
                <w:color w:val="4F81BD" w:themeColor="accent1"/>
                <w:szCs w:val="32"/>
                <w:u w:val="single"/>
                <w:lang w:val="fr-FR"/>
              </w:rPr>
            </w:pPr>
            <w:r w:rsidRPr="00DD50BE">
              <w:rPr>
                <w:rFonts w:eastAsia="MS Mincho" w:cs="Times New Roman"/>
                <w:szCs w:val="32"/>
                <w:lang w:val="fr-FR"/>
              </w:rPr>
              <w:t xml:space="preserve">Ex. </w:t>
            </w:r>
            <w:r w:rsidRPr="00DD50BE">
              <w:rPr>
                <w:rFonts w:eastAsia="MS Mincho" w:cs="Times New Roman"/>
                <w:noProof/>
                <w:szCs w:val="32"/>
                <w:lang w:val="fr-FR"/>
              </w:rPr>
              <w:t>division (SPLF). Selon les termes de l’OST, chaque titre ancien A est remplacé par 2 titres nouveaux B.</w:t>
            </w:r>
          </w:p>
          <w:p w:rsidR="00751971" w:rsidRPr="00DD50BE" w:rsidRDefault="00751971" w:rsidP="00751971">
            <w:pPr>
              <w:jc w:val="both"/>
              <w:rPr>
                <w:rFonts w:eastAsia="MS Mincho" w:cs="Times New Roman"/>
                <w:color w:val="4F81BD" w:themeColor="accent1"/>
                <w:szCs w:val="32"/>
                <w:u w:val="single"/>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 xml:space="preserve">A record date fin de journée (COB), la transaction contre paiement suivante est matchée et non dénouée. </w:t>
            </w:r>
          </w:p>
          <w:p w:rsidR="00751971" w:rsidRPr="00DD50BE" w:rsidRDefault="00751971" w:rsidP="00751971">
            <w:pPr>
              <w:rPr>
                <w:rFonts w:eastAsia="MS Mincho" w:cs="Times New Roman"/>
                <w:noProof/>
                <w:szCs w:val="32"/>
                <w:lang w:val="fr-FR"/>
              </w:rPr>
            </w:pP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 xml:space="preserve">                                             100 Titres A </w:t>
            </w: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 xml:space="preserve">Vendeur X       ----------------------------------------------------- </w:t>
            </w:r>
            <w:r w:rsidRPr="00DD50BE">
              <w:rPr>
                <w:rFonts w:eastAsia="MS Mincho" w:cs="Times New Roman"/>
                <w:noProof/>
                <w:szCs w:val="32"/>
                <w:lang w:val="fr-FR"/>
              </w:rPr>
              <w:sym w:font="Wingdings" w:char="F0E0"/>
            </w:r>
            <w:r w:rsidRPr="00DD50BE">
              <w:rPr>
                <w:rFonts w:eastAsia="MS Mincho" w:cs="Times New Roman"/>
                <w:noProof/>
                <w:szCs w:val="32"/>
                <w:lang w:val="fr-FR"/>
              </w:rPr>
              <w:t xml:space="preserve">       Acheteur Y</w:t>
            </w: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 xml:space="preserve">                          &lt;  --------------------------------------------------   </w:t>
            </w: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 xml:space="preserve">                                                500 EUR</w:t>
            </w:r>
          </w:p>
          <w:p w:rsidR="00751971" w:rsidRPr="00DD50BE" w:rsidRDefault="00751971" w:rsidP="00751971">
            <w:pPr>
              <w:rPr>
                <w:rFonts w:eastAsia="MS Mincho" w:cs="Times New Roman"/>
                <w:color w:val="4F81BD" w:themeColor="accent1"/>
                <w:szCs w:val="32"/>
                <w:u w:val="single"/>
                <w:lang w:val="fr-FR"/>
              </w:rPr>
            </w:pP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Après l’annulation de la transaction sous-jacente par Euroclear ESES, les participants de marché devront envoyer l’instruction suivante :</w:t>
            </w:r>
          </w:p>
          <w:p w:rsidR="00751971" w:rsidRPr="00DD50BE" w:rsidRDefault="00751971" w:rsidP="00751971">
            <w:pPr>
              <w:rPr>
                <w:rFonts w:eastAsia="MS Mincho" w:cs="Times New Roman"/>
                <w:noProof/>
                <w:szCs w:val="32"/>
                <w:lang w:val="fr-FR"/>
              </w:rPr>
            </w:pPr>
          </w:p>
          <w:p w:rsidR="00751971" w:rsidRPr="00DD50BE" w:rsidRDefault="00751971" w:rsidP="00751971">
            <w:pPr>
              <w:pStyle w:val="ListParagraph"/>
              <w:numPr>
                <w:ilvl w:val="0"/>
                <w:numId w:val="11"/>
              </w:numPr>
              <w:rPr>
                <w:rFonts w:eastAsia="MS Mincho" w:cs="Times New Roman"/>
                <w:noProof/>
                <w:szCs w:val="32"/>
                <w:lang w:val="fr-FR"/>
              </w:rPr>
            </w:pPr>
            <w:r w:rsidRPr="00DD50BE">
              <w:rPr>
                <w:rFonts w:eastAsia="MS Mincho" w:cs="Times New Roman"/>
                <w:noProof/>
                <w:szCs w:val="32"/>
                <w:lang w:val="fr-FR"/>
              </w:rPr>
              <w:t>une instruction titres contre paiement du vendeur vers l’acheteur pour transférer le produit de l’OST en échange du montant de la transaction initiale</w:t>
            </w:r>
          </w:p>
          <w:p w:rsidR="00751971" w:rsidRPr="00DD50BE" w:rsidRDefault="00751971" w:rsidP="00751971">
            <w:pPr>
              <w:pStyle w:val="ListParagraph"/>
              <w:rPr>
                <w:rFonts w:eastAsia="MS Mincho" w:cs="Times New Roman"/>
                <w:noProof/>
                <w:szCs w:val="32"/>
                <w:lang w:val="fr-FR"/>
              </w:rPr>
            </w:pPr>
          </w:p>
          <w:p w:rsidR="00751971" w:rsidRPr="00DD50BE" w:rsidRDefault="00751971" w:rsidP="00751971">
            <w:pPr>
              <w:pStyle w:val="ListParagraph"/>
              <w:ind w:left="0"/>
              <w:rPr>
                <w:rFonts w:eastAsia="MS Mincho" w:cs="Times New Roman"/>
                <w:noProof/>
                <w:sz w:val="16"/>
                <w:szCs w:val="16"/>
                <w:lang w:val="fr-FR"/>
              </w:rPr>
            </w:pPr>
            <w:r w:rsidRPr="00DD50BE">
              <w:rPr>
                <w:rFonts w:eastAsia="MS Mincho" w:cs="Times New Roman"/>
                <w:noProof/>
                <w:szCs w:val="32"/>
                <w:lang w:val="fr-FR"/>
              </w:rPr>
              <w:t>DVP</w:t>
            </w:r>
            <w:r>
              <w:rPr>
                <w:rFonts w:eastAsia="MS Mincho" w:cs="Times New Roman"/>
                <w:noProof/>
                <w:szCs w:val="32"/>
                <w:lang w:val="fr-FR"/>
              </w:rPr>
              <w:t xml:space="preserve"> (</w:t>
            </w:r>
            <w:r w:rsidRPr="00DD50BE">
              <w:rPr>
                <w:rFonts w:eastAsia="MS Mincho" w:cs="Times New Roman"/>
                <w:noProof/>
                <w:sz w:val="16"/>
                <w:szCs w:val="16"/>
                <w:lang w:val="fr-FR"/>
              </w:rPr>
              <w:t>Delivery Versus Payment</w:t>
            </w:r>
            <w:r>
              <w:rPr>
                <w:rFonts w:eastAsia="MS Mincho" w:cs="Times New Roman"/>
                <w:noProof/>
                <w:sz w:val="16"/>
                <w:szCs w:val="16"/>
                <w:lang w:val="fr-FR"/>
              </w:rPr>
              <w:t>)</w:t>
            </w:r>
            <w:r w:rsidRPr="00DD50BE">
              <w:rPr>
                <w:rFonts w:eastAsia="MS Mincho" w:cs="Times New Roman"/>
                <w:noProof/>
                <w:sz w:val="16"/>
                <w:szCs w:val="16"/>
                <w:lang w:val="fr-FR"/>
              </w:rPr>
              <w:t xml:space="preserve"> = Instruction de Règlement Livraison en T2S qui vise à livrer des titres contre paiement</w:t>
            </w:r>
          </w:p>
          <w:p w:rsidR="00751971" w:rsidRPr="00DD50BE" w:rsidRDefault="00751971" w:rsidP="00751971">
            <w:pPr>
              <w:rPr>
                <w:rFonts w:eastAsia="MS Mincho" w:cs="Times New Roman"/>
                <w:noProof/>
                <w:szCs w:val="32"/>
                <w:lang w:val="fr-FR"/>
              </w:rPr>
            </w:pP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 xml:space="preserve">                                             200 Titres B </w:t>
            </w: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 xml:space="preserve">Vendeur X       ----------------------------------------------------- </w:t>
            </w:r>
            <w:r w:rsidRPr="00DD50BE">
              <w:rPr>
                <w:rFonts w:eastAsia="MS Mincho" w:cs="Times New Roman"/>
                <w:noProof/>
                <w:szCs w:val="32"/>
                <w:lang w:val="fr-FR"/>
              </w:rPr>
              <w:sym w:font="Wingdings" w:char="F0E0"/>
            </w:r>
            <w:r w:rsidRPr="00DD50BE">
              <w:rPr>
                <w:rFonts w:eastAsia="MS Mincho" w:cs="Times New Roman"/>
                <w:noProof/>
                <w:szCs w:val="32"/>
                <w:lang w:val="fr-FR"/>
              </w:rPr>
              <w:t xml:space="preserve">       Acheteur Y</w:t>
            </w: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 xml:space="preserve">                          &lt;  --------------------------------------------------   </w:t>
            </w: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 xml:space="preserve">                                                500 EUR</w:t>
            </w:r>
          </w:p>
          <w:p w:rsidR="00751971" w:rsidRPr="00DD50BE" w:rsidRDefault="00751971" w:rsidP="00751971">
            <w:pPr>
              <w:pStyle w:val="ListParagraph"/>
              <w:ind w:left="0"/>
              <w:rPr>
                <w:rFonts w:eastAsia="MS Mincho" w:cs="Times New Roman"/>
                <w:noProof/>
                <w:szCs w:val="32"/>
                <w:lang w:val="fr-FR"/>
              </w:rPr>
            </w:pP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Dans le cas où la transaction initiale sous-jacente n’est pas contre paiement (franco), une instruction titres (franco également) doit être créée par les participants de marché du vendeur vers l’acheteur pour transférer le produit de l’OST.</w:t>
            </w:r>
          </w:p>
          <w:p w:rsidR="00751971" w:rsidRDefault="00751971" w:rsidP="00751971">
            <w:pPr>
              <w:rPr>
                <w:rFonts w:eastAsia="MS Mincho" w:cs="Times New Roman"/>
                <w:noProof/>
                <w:szCs w:val="32"/>
                <w:lang w:val="fr-FR"/>
              </w:rPr>
            </w:pPr>
          </w:p>
          <w:p w:rsidR="00751971" w:rsidRPr="00DD50BE" w:rsidRDefault="00751971" w:rsidP="00751971">
            <w:pPr>
              <w:rPr>
                <w:rFonts w:eastAsia="MS Mincho" w:cs="Times New Roman"/>
                <w:noProof/>
                <w:szCs w:val="32"/>
                <w:lang w:val="fr-FR"/>
              </w:rPr>
            </w:pPr>
          </w:p>
          <w:p w:rsidR="00751971" w:rsidRPr="00DD50BE" w:rsidRDefault="00751971" w:rsidP="00751971">
            <w:pPr>
              <w:rPr>
                <w:rFonts w:eastAsia="MS Mincho" w:cs="Times New Roman"/>
                <w:noProof/>
                <w:sz w:val="16"/>
                <w:szCs w:val="16"/>
                <w:lang w:val="fr-FR"/>
              </w:rPr>
            </w:pPr>
            <w:r w:rsidRPr="00DD50BE">
              <w:rPr>
                <w:rFonts w:eastAsia="MS Mincho" w:cs="Times New Roman"/>
                <w:noProof/>
                <w:szCs w:val="32"/>
                <w:lang w:val="fr-FR"/>
              </w:rPr>
              <w:t>FOP</w:t>
            </w:r>
            <w:r>
              <w:rPr>
                <w:rFonts w:eastAsia="MS Mincho" w:cs="Times New Roman"/>
                <w:noProof/>
                <w:szCs w:val="32"/>
                <w:lang w:val="fr-FR"/>
              </w:rPr>
              <w:t xml:space="preserve"> (</w:t>
            </w:r>
            <w:r w:rsidRPr="00DD50BE">
              <w:rPr>
                <w:rFonts w:eastAsia="MS Mincho" w:cs="Times New Roman"/>
                <w:noProof/>
                <w:sz w:val="16"/>
                <w:szCs w:val="16"/>
                <w:lang w:val="fr-FR"/>
              </w:rPr>
              <w:t>Free Of Payment</w:t>
            </w:r>
            <w:r>
              <w:rPr>
                <w:rFonts w:eastAsia="MS Mincho" w:cs="Times New Roman"/>
                <w:noProof/>
                <w:sz w:val="16"/>
                <w:szCs w:val="16"/>
                <w:lang w:val="fr-FR"/>
              </w:rPr>
              <w:t xml:space="preserve">) </w:t>
            </w:r>
            <w:r w:rsidRPr="00DD50BE">
              <w:rPr>
                <w:rFonts w:eastAsia="MS Mincho" w:cs="Times New Roman"/>
                <w:noProof/>
                <w:sz w:val="16"/>
                <w:szCs w:val="16"/>
                <w:lang w:val="fr-FR"/>
              </w:rPr>
              <w:t>= Instruction de Règlement Livraison en T2S qui vise à transférer des titres uniquement (franco)</w:t>
            </w:r>
          </w:p>
          <w:p w:rsidR="00751971" w:rsidRPr="00DD50BE" w:rsidRDefault="00751971" w:rsidP="00751971">
            <w:pPr>
              <w:rPr>
                <w:rFonts w:eastAsia="MS Mincho" w:cs="Times New Roman"/>
                <w:noProof/>
                <w:szCs w:val="32"/>
                <w:lang w:val="fr-FR"/>
              </w:rPr>
            </w:pP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 xml:space="preserve">                                             200 Titres B </w:t>
            </w: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 xml:space="preserve">Vendeur X       ----------------------------------------------------- </w:t>
            </w:r>
            <w:r w:rsidRPr="00DD50BE">
              <w:rPr>
                <w:rFonts w:eastAsia="MS Mincho" w:cs="Times New Roman"/>
                <w:noProof/>
                <w:szCs w:val="32"/>
                <w:lang w:val="fr-FR"/>
              </w:rPr>
              <w:sym w:font="Wingdings" w:char="F0E0"/>
            </w:r>
            <w:r w:rsidRPr="00DD50BE">
              <w:rPr>
                <w:rFonts w:eastAsia="MS Mincho" w:cs="Times New Roman"/>
                <w:noProof/>
                <w:szCs w:val="32"/>
                <w:lang w:val="fr-FR"/>
              </w:rPr>
              <w:t xml:space="preserve">       Acheteur Y           </w:t>
            </w: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 xml:space="preserve">    </w:t>
            </w: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 xml:space="preserve">       </w:t>
            </w:r>
          </w:p>
          <w:p w:rsidR="00751971" w:rsidRPr="00DD50BE" w:rsidRDefault="00751971" w:rsidP="00751971">
            <w:pPr>
              <w:jc w:val="both"/>
              <w:rPr>
                <w:rFonts w:eastAsia="MS Mincho" w:cs="Times New Roman"/>
                <w:noProof/>
                <w:szCs w:val="32"/>
                <w:lang w:val="fr-FR"/>
              </w:rPr>
            </w:pPr>
          </w:p>
          <w:p w:rsidR="00751971" w:rsidRPr="00DD50BE" w:rsidRDefault="00751971" w:rsidP="00751971">
            <w:pPr>
              <w:jc w:val="both"/>
              <w:rPr>
                <w:rFonts w:eastAsia="MS Mincho" w:cs="Times New Roman"/>
                <w:noProof/>
                <w:szCs w:val="32"/>
                <w:u w:val="single"/>
                <w:lang w:val="fr-FR"/>
              </w:rPr>
            </w:pPr>
            <w:r w:rsidRPr="00DD50BE">
              <w:rPr>
                <w:rFonts w:eastAsia="MS Mincho" w:cs="Times New Roman"/>
                <w:noProof/>
                <w:szCs w:val="32"/>
                <w:u w:val="single"/>
                <w:lang w:val="fr-FR"/>
              </w:rPr>
              <w:lastRenderedPageBreak/>
              <w:t>Opérations de réorganisations en titres avec fractions</w:t>
            </w: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szCs w:val="32"/>
                <w:lang w:val="fr-FR"/>
              </w:rPr>
            </w:pPr>
            <w:r w:rsidRPr="00DD50BE">
              <w:rPr>
                <w:rFonts w:eastAsia="MS Mincho" w:cs="Times New Roman"/>
                <w:szCs w:val="32"/>
                <w:lang w:val="fr-FR"/>
              </w:rPr>
              <w:t>L’émetteur peut choisir d’annoncer le ratio d’une OST selon l’une ou l’autre des deux méthodes décrites ci-dessous.</w:t>
            </w:r>
          </w:p>
          <w:p w:rsidR="00751971" w:rsidRPr="00DD50BE" w:rsidRDefault="00751971" w:rsidP="00751971">
            <w:pPr>
              <w:jc w:val="both"/>
              <w:rPr>
                <w:rFonts w:eastAsia="MS Mincho" w:cs="Times New Roman"/>
                <w:szCs w:val="32"/>
                <w:lang w:val="fr-FR"/>
              </w:rPr>
            </w:pPr>
            <w:r w:rsidRPr="00DD50BE">
              <w:rPr>
                <w:rFonts w:eastAsia="MS Mincho" w:cs="Times New Roman"/>
                <w:szCs w:val="32"/>
                <w:lang w:val="fr-FR"/>
              </w:rPr>
              <w:t xml:space="preserve">L’utilisation de l’une ou l’autre de ces méthodes a une incidence sur le calcul du produit à </w:t>
            </w:r>
            <w:r w:rsidRPr="00AA7FEB">
              <w:rPr>
                <w:rFonts w:eastAsia="MS Mincho" w:cs="Times New Roman"/>
                <w:szCs w:val="32"/>
                <w:lang w:val="fr-FR"/>
              </w:rPr>
              <w:t>recevoir et les participants de marché doivent appliquer la méthode annoncée par l’émetteur, à la fois pour le calcul du paiement à e</w:t>
            </w:r>
            <w:r w:rsidRPr="00DD50BE">
              <w:rPr>
                <w:rFonts w:eastAsia="MS Mincho" w:cs="Times New Roman"/>
                <w:szCs w:val="32"/>
                <w:lang w:val="fr-FR"/>
              </w:rPr>
              <w:t xml:space="preserve">ffectuer sur la base des positions dénouées à la record date fin de journée </w:t>
            </w:r>
            <w:r w:rsidRPr="00DD50BE">
              <w:rPr>
                <w:rFonts w:eastAsia="MS Mincho" w:cs="Times New Roman"/>
                <w:szCs w:val="32"/>
                <w:u w:val="single"/>
                <w:lang w:val="fr-FR"/>
              </w:rPr>
              <w:t>mais aussi pour le calcul des OST sur flux sur les transactions éligibles non dénouées</w:t>
            </w:r>
            <w:r w:rsidRPr="00DD50BE">
              <w:rPr>
                <w:rFonts w:eastAsia="MS Mincho" w:cs="Times New Roman"/>
                <w:szCs w:val="32"/>
                <w:lang w:val="fr-FR"/>
              </w:rPr>
              <w:t xml:space="preserve">. </w:t>
            </w:r>
          </w:p>
          <w:p w:rsidR="00751971" w:rsidRPr="00DD50BE" w:rsidRDefault="00751971" w:rsidP="00751971">
            <w:pPr>
              <w:jc w:val="both"/>
              <w:rPr>
                <w:rFonts w:eastAsia="MS Mincho" w:cs="Times New Roman"/>
                <w:szCs w:val="32"/>
                <w:lang w:val="fr-FR"/>
              </w:rPr>
            </w:pPr>
            <w:r w:rsidRPr="00DD50BE">
              <w:rPr>
                <w:rFonts w:eastAsia="MS Mincho" w:cs="Times New Roman"/>
                <w:szCs w:val="32"/>
                <w:lang w:val="fr-FR"/>
              </w:rPr>
              <w:t>Si les instructions de transformation ne sont pas créées par les deux contreparties en respectant la méthode annoncée par l’émetteur</w:t>
            </w:r>
            <w:r>
              <w:rPr>
                <w:rFonts w:eastAsia="MS Mincho" w:cs="Times New Roman"/>
                <w:szCs w:val="32"/>
                <w:lang w:val="fr-FR"/>
              </w:rPr>
              <w:t>(</w:t>
            </w:r>
            <w:r w:rsidRPr="00DD50BE">
              <w:rPr>
                <w:rFonts w:eastAsia="MS Mincho" w:cs="Times New Roman"/>
                <w:szCs w:val="32"/>
                <w:lang w:val="fr-FR"/>
              </w:rPr>
              <w:t>*</w:t>
            </w:r>
            <w:r>
              <w:rPr>
                <w:rFonts w:eastAsia="MS Mincho" w:cs="Times New Roman"/>
                <w:szCs w:val="32"/>
                <w:lang w:val="fr-FR"/>
              </w:rPr>
              <w:t>)</w:t>
            </w:r>
            <w:r w:rsidRPr="00DD50BE">
              <w:rPr>
                <w:rFonts w:eastAsia="MS Mincho" w:cs="Times New Roman"/>
                <w:szCs w:val="32"/>
                <w:lang w:val="fr-FR"/>
              </w:rPr>
              <w:t>, les quantités calculées seraient différentes et les instructions ne matcheraient pas en T2S.</w:t>
            </w:r>
          </w:p>
          <w:p w:rsidR="00751971" w:rsidRPr="00DD50BE" w:rsidRDefault="00751971" w:rsidP="00751971">
            <w:pPr>
              <w:rPr>
                <w:rFonts w:eastAsia="MS Mincho" w:cs="Times New Roman"/>
                <w:szCs w:val="32"/>
                <w:lang w:val="fr-FR"/>
              </w:rPr>
            </w:pPr>
          </w:p>
          <w:p w:rsidR="00751971" w:rsidRPr="00DD50BE" w:rsidRDefault="00751971" w:rsidP="00751971">
            <w:pPr>
              <w:jc w:val="both"/>
              <w:rPr>
                <w:rFonts w:eastAsia="MS Mincho" w:cs="Times New Roman"/>
                <w:sz w:val="16"/>
                <w:szCs w:val="16"/>
                <w:lang w:val="fr-FR"/>
              </w:rPr>
            </w:pPr>
            <w:r>
              <w:rPr>
                <w:rFonts w:eastAsia="MS Mincho" w:cs="Times New Roman"/>
                <w:sz w:val="16"/>
                <w:szCs w:val="16"/>
                <w:lang w:val="fr-FR"/>
              </w:rPr>
              <w:t>(</w:t>
            </w:r>
            <w:r w:rsidRPr="00DD50BE">
              <w:rPr>
                <w:rFonts w:eastAsia="MS Mincho" w:cs="Times New Roman"/>
                <w:sz w:val="16"/>
                <w:szCs w:val="16"/>
                <w:lang w:val="fr-FR"/>
              </w:rPr>
              <w:t>*</w:t>
            </w:r>
            <w:r>
              <w:rPr>
                <w:rFonts w:eastAsia="MS Mincho" w:cs="Times New Roman"/>
                <w:sz w:val="16"/>
                <w:szCs w:val="16"/>
                <w:lang w:val="fr-FR"/>
              </w:rPr>
              <w:t xml:space="preserve">) </w:t>
            </w:r>
            <w:r w:rsidRPr="00DD50BE">
              <w:rPr>
                <w:rFonts w:eastAsia="MS Mincho" w:cs="Times New Roman"/>
                <w:sz w:val="16"/>
                <w:szCs w:val="16"/>
                <w:lang w:val="fr-FR"/>
              </w:rPr>
              <w:t xml:space="preserve">Cette information est présente dans les circulaires des agents centralisateurs, dans les avis Euronext et dans les messages SWIFT du CSD (champ MILT = 1 si méthode full balance ou champ MILT = nombre de titres anciens dénominateur du ratio si méthode ratio </w:t>
            </w:r>
            <w:proofErr w:type="spellStart"/>
            <w:r w:rsidRPr="00DD50BE">
              <w:rPr>
                <w:rFonts w:eastAsia="MS Mincho" w:cs="Times New Roman"/>
                <w:sz w:val="16"/>
                <w:szCs w:val="16"/>
                <w:lang w:val="fr-FR"/>
              </w:rPr>
              <w:t>compliant</w:t>
            </w:r>
            <w:proofErr w:type="spellEnd"/>
            <w:r w:rsidRPr="00DD50BE">
              <w:rPr>
                <w:rFonts w:eastAsia="MS Mincho" w:cs="Times New Roman"/>
                <w:sz w:val="16"/>
                <w:szCs w:val="16"/>
                <w:lang w:val="fr-FR"/>
              </w:rPr>
              <w:t>)</w:t>
            </w:r>
          </w:p>
          <w:p w:rsidR="00751971" w:rsidRPr="00DD50BE" w:rsidRDefault="00751971" w:rsidP="00751971">
            <w:pPr>
              <w:rPr>
                <w:rFonts w:eastAsia="MS Mincho" w:cs="Times New Roman"/>
                <w:szCs w:val="32"/>
                <w:lang w:val="fr-FR"/>
              </w:rPr>
            </w:pPr>
          </w:p>
          <w:p w:rsidR="00751971" w:rsidRPr="001F0BE1" w:rsidRDefault="00751971" w:rsidP="00751971">
            <w:pPr>
              <w:pStyle w:val="ListParagraph"/>
              <w:numPr>
                <w:ilvl w:val="0"/>
                <w:numId w:val="14"/>
              </w:numPr>
              <w:jc w:val="both"/>
              <w:rPr>
                <w:rFonts w:eastAsia="MS Mincho" w:cs="Times New Roman"/>
                <w:szCs w:val="32"/>
                <w:lang w:val="fr-FR"/>
              </w:rPr>
            </w:pPr>
            <w:r w:rsidRPr="001F0BE1">
              <w:rPr>
                <w:rFonts w:eastAsia="MS Mincho" w:cs="Times New Roman"/>
                <w:szCs w:val="32"/>
                <w:lang w:val="fr-FR"/>
              </w:rPr>
              <w:t>La méthode « Full Balance » signifie que le produit de l’OST est calculé en appliquant le ratio à la quantité totale de titres anciens. C’est la méthode recommandée par les standards du CAJWG qui permet de maximiser le produit à recevoir.</w:t>
            </w:r>
          </w:p>
          <w:p w:rsidR="00751971" w:rsidRPr="00DD50BE" w:rsidRDefault="00751971" w:rsidP="00751971">
            <w:pPr>
              <w:pStyle w:val="ListParagraph"/>
              <w:jc w:val="both"/>
              <w:rPr>
                <w:rFonts w:eastAsia="MS Mincho" w:cs="Times New Roman"/>
                <w:szCs w:val="32"/>
                <w:lang w:val="fr-FR"/>
              </w:rPr>
            </w:pPr>
          </w:p>
          <w:p w:rsidR="00751971" w:rsidRPr="001F0BE1" w:rsidRDefault="00751971" w:rsidP="00751971">
            <w:pPr>
              <w:pStyle w:val="ListParagraph"/>
              <w:numPr>
                <w:ilvl w:val="0"/>
                <w:numId w:val="13"/>
              </w:numPr>
              <w:jc w:val="both"/>
              <w:rPr>
                <w:rFonts w:eastAsia="MS Mincho" w:cs="Times New Roman"/>
                <w:szCs w:val="32"/>
                <w:lang w:val="fr-FR"/>
              </w:rPr>
            </w:pPr>
            <w:r w:rsidRPr="001F0BE1">
              <w:rPr>
                <w:rFonts w:eastAsia="MS Mincho" w:cs="Times New Roman"/>
                <w:szCs w:val="32"/>
                <w:lang w:val="fr-FR"/>
              </w:rPr>
              <w:t xml:space="preserve">La méthode « Ratio </w:t>
            </w:r>
            <w:proofErr w:type="spellStart"/>
            <w:r w:rsidRPr="001F0BE1">
              <w:rPr>
                <w:rFonts w:eastAsia="MS Mincho" w:cs="Times New Roman"/>
                <w:szCs w:val="32"/>
                <w:lang w:val="fr-FR"/>
              </w:rPr>
              <w:t>Compliant</w:t>
            </w:r>
            <w:proofErr w:type="spellEnd"/>
            <w:r w:rsidRPr="001F0BE1">
              <w:rPr>
                <w:rFonts w:eastAsia="MS Mincho" w:cs="Times New Roman"/>
                <w:szCs w:val="32"/>
                <w:lang w:val="fr-FR"/>
              </w:rPr>
              <w:t> » signifie que le produit de l’OST est calculé en appliquant le ratio à la quantité de titres anciens multiple du ratio. Cette méthode n’est pas conseillée car elle ne permet pas de maximiser le produit de l’OST pour les détenteurs.</w:t>
            </w: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b/>
                <w:sz w:val="28"/>
                <w:szCs w:val="28"/>
                <w:lang w:val="fr-FR"/>
              </w:rPr>
            </w:pPr>
            <w:r w:rsidRPr="00DD50BE">
              <w:rPr>
                <w:rFonts w:eastAsia="MS Mincho" w:cs="Times New Roman"/>
                <w:b/>
                <w:sz w:val="28"/>
                <w:szCs w:val="28"/>
                <w:lang w:val="fr-FR"/>
              </w:rPr>
              <w:t>Méthode « Full Balance »</w:t>
            </w:r>
          </w:p>
          <w:p w:rsidR="00751971" w:rsidRPr="00DD50BE" w:rsidRDefault="00751971" w:rsidP="00751971">
            <w:pPr>
              <w:rPr>
                <w:rFonts w:eastAsia="MS Mincho" w:cs="Times New Roman"/>
                <w:szCs w:val="32"/>
                <w:lang w:val="fr-FR"/>
              </w:rPr>
            </w:pPr>
          </w:p>
          <w:p w:rsidR="00751971" w:rsidRPr="00DD50BE" w:rsidRDefault="00751971" w:rsidP="00751971">
            <w:pPr>
              <w:jc w:val="both"/>
              <w:rPr>
                <w:rFonts w:eastAsia="MS Mincho" w:cs="Times New Roman"/>
                <w:color w:val="4F81BD" w:themeColor="accent1"/>
                <w:szCs w:val="32"/>
                <w:u w:val="single"/>
                <w:lang w:val="fr-FR"/>
              </w:rPr>
            </w:pPr>
            <w:r w:rsidRPr="00DD50BE">
              <w:rPr>
                <w:rFonts w:eastAsia="MS Mincho" w:cs="Times New Roman"/>
                <w:szCs w:val="32"/>
                <w:u w:val="single"/>
                <w:lang w:val="fr-FR"/>
              </w:rPr>
              <w:t>Exemple 1</w:t>
            </w:r>
            <w:r w:rsidRPr="00DD50BE">
              <w:rPr>
                <w:rFonts w:eastAsia="MS Mincho" w:cs="Times New Roman"/>
                <w:szCs w:val="32"/>
                <w:lang w:val="fr-FR"/>
              </w:rPr>
              <w:t xml:space="preserve"> : </w:t>
            </w:r>
            <w:r w:rsidRPr="00DD50BE">
              <w:rPr>
                <w:rFonts w:eastAsia="MS Mincho" w:cs="Times New Roman"/>
                <w:noProof/>
                <w:szCs w:val="32"/>
                <w:lang w:val="fr-FR"/>
              </w:rPr>
              <w:t>regroupement (SPLR). Selon les termes de l’OST, 3 titres anciens A sont remplacés par 5 titres nouveaux B.</w:t>
            </w:r>
          </w:p>
          <w:p w:rsidR="00751971" w:rsidRPr="00DD50BE" w:rsidRDefault="00751971" w:rsidP="00751971">
            <w:pPr>
              <w:jc w:val="both"/>
              <w:rPr>
                <w:rFonts w:eastAsia="MS Mincho" w:cs="Times New Roman"/>
                <w:color w:val="4F81BD" w:themeColor="accent1"/>
                <w:szCs w:val="32"/>
                <w:u w:val="single"/>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 xml:space="preserve">A record date fin de journée (COB), la transaction contre paiement suivante est matchée et non dénouée. </w:t>
            </w: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szCs w:val="32"/>
                <w:lang w:val="fr-FR"/>
              </w:rPr>
            </w:pPr>
            <w:r w:rsidRPr="00DD50BE">
              <w:rPr>
                <w:rFonts w:eastAsia="MS Mincho" w:cs="Times New Roman"/>
                <w:szCs w:val="32"/>
                <w:lang w:val="fr-FR"/>
              </w:rPr>
              <w:t xml:space="preserve">                                       22 Titres A </w:t>
            </w:r>
          </w:p>
          <w:p w:rsidR="00751971" w:rsidRPr="00040E00" w:rsidRDefault="00751971" w:rsidP="00751971">
            <w:pPr>
              <w:jc w:val="both"/>
              <w:rPr>
                <w:rFonts w:eastAsia="MS Mincho" w:cs="Times New Roman"/>
                <w:i/>
                <w:szCs w:val="32"/>
                <w:lang w:val="fr-FR"/>
              </w:rPr>
            </w:pPr>
            <w:r w:rsidRPr="00AA7FEB">
              <w:rPr>
                <w:rFonts w:eastAsia="MS Mincho" w:cs="Times New Roman"/>
                <w:szCs w:val="32"/>
                <w:lang w:val="fr-FR"/>
              </w:rPr>
              <w:t xml:space="preserve">Vendeur X   </w:t>
            </w:r>
            <w:r w:rsidRPr="001572DD">
              <w:rPr>
                <w:rFonts w:eastAsia="MS Mincho" w:cs="Times New Roman"/>
                <w:i/>
                <w:szCs w:val="32"/>
                <w:lang w:val="fr-FR"/>
              </w:rPr>
              <w:t>------------------------------------------</w:t>
            </w:r>
            <w:r w:rsidRPr="00DD50BE">
              <w:rPr>
                <w:rFonts w:eastAsia="MS Mincho" w:cs="Times New Roman"/>
                <w:szCs w:val="32"/>
                <w:lang w:val="fr-FR"/>
              </w:rPr>
              <w:sym w:font="Wingdings" w:char="F0E0"/>
            </w:r>
            <w:r w:rsidRPr="00DD50BE">
              <w:rPr>
                <w:rFonts w:eastAsia="MS Mincho" w:cs="Times New Roman"/>
                <w:szCs w:val="32"/>
                <w:lang w:val="fr-FR"/>
              </w:rPr>
              <w:t xml:space="preserve"> </w:t>
            </w:r>
            <w:r w:rsidRPr="00DD50BE">
              <w:rPr>
                <w:rFonts w:eastAsia="MS Mincho" w:cs="Times New Roman"/>
                <w:i/>
                <w:szCs w:val="32"/>
                <w:lang w:val="fr-FR"/>
              </w:rPr>
              <w:t xml:space="preserve">    </w:t>
            </w:r>
            <w:r w:rsidRPr="00040E00">
              <w:rPr>
                <w:rFonts w:eastAsia="MS Mincho" w:cs="Times New Roman"/>
                <w:szCs w:val="32"/>
                <w:lang w:val="fr-FR"/>
              </w:rPr>
              <w:t>Acheteur Y</w:t>
            </w:r>
          </w:p>
          <w:p w:rsidR="00751971" w:rsidRPr="00DD50BE" w:rsidRDefault="00751971" w:rsidP="00751971">
            <w:pPr>
              <w:jc w:val="both"/>
              <w:rPr>
                <w:rFonts w:eastAsia="MS Mincho" w:cs="Times New Roman"/>
                <w:i/>
                <w:szCs w:val="32"/>
                <w:lang w:val="fr-FR"/>
              </w:rPr>
            </w:pPr>
            <w:r w:rsidRPr="00DD50BE">
              <w:rPr>
                <w:rFonts w:eastAsia="MS Mincho" w:cs="Times New Roman"/>
                <w:i/>
                <w:szCs w:val="32"/>
                <w:lang w:val="fr-FR"/>
              </w:rPr>
              <w:t xml:space="preserve">                     &lt; ------------------------------------------</w:t>
            </w:r>
          </w:p>
          <w:p w:rsidR="00751971" w:rsidRPr="00DD50BE" w:rsidRDefault="00751971" w:rsidP="00751971">
            <w:pPr>
              <w:rPr>
                <w:rFonts w:eastAsia="MS Mincho" w:cs="Times New Roman"/>
                <w:szCs w:val="32"/>
                <w:lang w:val="fr-FR"/>
              </w:rPr>
            </w:pPr>
            <w:r w:rsidRPr="00DD50BE">
              <w:rPr>
                <w:rFonts w:eastAsia="MS Mincho" w:cs="Times New Roman"/>
                <w:i/>
                <w:szCs w:val="32"/>
                <w:lang w:val="fr-FR"/>
              </w:rPr>
              <w:t xml:space="preserve">                                      </w:t>
            </w:r>
            <w:r w:rsidRPr="00DD50BE">
              <w:rPr>
                <w:rFonts w:eastAsia="MS Mincho" w:cs="Times New Roman"/>
                <w:szCs w:val="32"/>
                <w:lang w:val="fr-FR"/>
              </w:rPr>
              <w:t>100 EUR</w:t>
            </w:r>
          </w:p>
          <w:p w:rsidR="00751971" w:rsidRPr="00DD50BE" w:rsidRDefault="00751971" w:rsidP="00751971">
            <w:pPr>
              <w:rPr>
                <w:rFonts w:eastAsia="MS Mincho" w:cs="Times New Roman"/>
                <w:szCs w:val="32"/>
                <w:lang w:val="fr-FR"/>
              </w:rPr>
            </w:pPr>
          </w:p>
          <w:p w:rsidR="00751971" w:rsidRDefault="00751971" w:rsidP="00751971">
            <w:pPr>
              <w:jc w:val="both"/>
              <w:rPr>
                <w:rFonts w:eastAsia="MS Mincho" w:cs="Times New Roman"/>
                <w:szCs w:val="32"/>
                <w:lang w:val="fr-FR"/>
              </w:rPr>
            </w:pPr>
            <w:r w:rsidRPr="00DD50BE">
              <w:rPr>
                <w:rFonts w:eastAsia="MS Mincho" w:cs="Times New Roman"/>
                <w:szCs w:val="32"/>
                <w:lang w:val="fr-FR"/>
              </w:rPr>
              <w:t xml:space="preserve">L’acheteur est éligible </w:t>
            </w:r>
            <w:r>
              <w:rPr>
                <w:rFonts w:eastAsia="MS Mincho" w:cs="Times New Roman"/>
                <w:szCs w:val="32"/>
                <w:lang w:val="fr-FR"/>
              </w:rPr>
              <w:t xml:space="preserve">sur une quantité de </w:t>
            </w:r>
            <w:r w:rsidRPr="00DD50BE">
              <w:rPr>
                <w:rFonts w:eastAsia="MS Mincho" w:cs="Times New Roman"/>
                <w:szCs w:val="32"/>
                <w:lang w:val="fr-FR"/>
              </w:rPr>
              <w:t>22 titres A</w:t>
            </w:r>
            <w:r>
              <w:rPr>
                <w:rFonts w:eastAsia="MS Mincho" w:cs="Times New Roman"/>
                <w:szCs w:val="32"/>
                <w:lang w:val="fr-FR"/>
              </w:rPr>
              <w:t xml:space="preserve">. </w:t>
            </w:r>
          </w:p>
          <w:p w:rsidR="00751971" w:rsidRDefault="00751971" w:rsidP="00751971">
            <w:pPr>
              <w:jc w:val="both"/>
              <w:rPr>
                <w:rFonts w:eastAsia="MS Mincho" w:cs="Times New Roman"/>
                <w:szCs w:val="32"/>
                <w:lang w:val="fr-FR"/>
              </w:rPr>
            </w:pPr>
            <w:r>
              <w:rPr>
                <w:rFonts w:eastAsia="MS Mincho" w:cs="Times New Roman"/>
                <w:szCs w:val="32"/>
                <w:lang w:val="fr-FR"/>
              </w:rPr>
              <w:t>Ce qui donne après ap</w:t>
            </w:r>
            <w:r w:rsidRPr="00DD50BE">
              <w:rPr>
                <w:rFonts w:eastAsia="MS Mincho" w:cs="Times New Roman"/>
                <w:szCs w:val="32"/>
                <w:lang w:val="fr-FR"/>
              </w:rPr>
              <w:t xml:space="preserve">plication du ratio sur la quantité totale de titres anciens </w:t>
            </w:r>
            <w:r>
              <w:rPr>
                <w:rFonts w:eastAsia="MS Mincho" w:cs="Times New Roman"/>
                <w:szCs w:val="32"/>
                <w:lang w:val="fr-FR"/>
              </w:rPr>
              <w:t>x</w:t>
            </w:r>
            <w:r w:rsidRPr="00DD50BE">
              <w:rPr>
                <w:rFonts w:eastAsia="MS Mincho" w:cs="Times New Roman"/>
                <w:szCs w:val="32"/>
                <w:lang w:val="fr-FR"/>
              </w:rPr>
              <w:t xml:space="preserve"> ratio (5/3) =</w:t>
            </w:r>
            <w:r>
              <w:rPr>
                <w:rFonts w:eastAsia="MS Mincho" w:cs="Times New Roman"/>
                <w:szCs w:val="32"/>
                <w:lang w:val="fr-FR"/>
              </w:rPr>
              <w:t xml:space="preserve"> </w:t>
            </w:r>
            <w:r w:rsidRPr="00DD50BE">
              <w:rPr>
                <w:rFonts w:eastAsia="MS Mincho" w:cs="Times New Roman"/>
                <w:szCs w:val="32"/>
                <w:lang w:val="fr-FR"/>
              </w:rPr>
              <w:t>36,66666 titres nouveaux B</w:t>
            </w:r>
            <w:r>
              <w:rPr>
                <w:rFonts w:eastAsia="MS Mincho" w:cs="Times New Roman"/>
                <w:szCs w:val="32"/>
                <w:lang w:val="fr-FR"/>
              </w:rPr>
              <w:t>.</w:t>
            </w: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szCs w:val="32"/>
                <w:lang w:val="fr-FR"/>
              </w:rPr>
            </w:pPr>
            <w:r w:rsidRPr="00DD50BE">
              <w:rPr>
                <w:rFonts w:eastAsia="MS Mincho" w:cs="Times New Roman"/>
                <w:szCs w:val="32"/>
                <w:u w:val="single"/>
                <w:lang w:val="fr-FR"/>
              </w:rPr>
              <w:t>Scenario 1</w:t>
            </w:r>
            <w:r w:rsidRPr="00DD50BE">
              <w:rPr>
                <w:rFonts w:eastAsia="MS Mincho" w:cs="Times New Roman"/>
                <w:szCs w:val="32"/>
                <w:lang w:val="fr-FR"/>
              </w:rPr>
              <w:t xml:space="preserve"> : L’émetteur n’indemnise pas les fractions OU les fractions sont indemnisées mais le prix de référence est communiqué </w:t>
            </w:r>
            <w:r w:rsidRPr="00DD50BE">
              <w:rPr>
                <w:rFonts w:eastAsia="MS Mincho" w:cs="Times New Roman"/>
                <w:b/>
                <w:szCs w:val="32"/>
                <w:u w:val="single"/>
                <w:lang w:val="fr-FR"/>
              </w:rPr>
              <w:t>après</w:t>
            </w:r>
            <w:r w:rsidRPr="00DD50BE">
              <w:rPr>
                <w:rFonts w:eastAsia="MS Mincho" w:cs="Times New Roman"/>
                <w:szCs w:val="32"/>
                <w:lang w:val="fr-FR"/>
              </w:rPr>
              <w:t xml:space="preserve"> </w:t>
            </w:r>
            <w:proofErr w:type="gramStart"/>
            <w:r w:rsidRPr="00DD50BE">
              <w:rPr>
                <w:rFonts w:eastAsia="MS Mincho" w:cs="Times New Roman"/>
                <w:szCs w:val="32"/>
                <w:lang w:val="fr-FR"/>
              </w:rPr>
              <w:t>la</w:t>
            </w:r>
            <w:proofErr w:type="gramEnd"/>
            <w:r w:rsidRPr="00DD50BE">
              <w:rPr>
                <w:rFonts w:eastAsia="MS Mincho" w:cs="Times New Roman"/>
                <w:szCs w:val="32"/>
                <w:lang w:val="fr-FR"/>
              </w:rPr>
              <w:t xml:space="preserve"> record date.</w:t>
            </w: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Après l’annulation de la transaction sous-jacente par Euroclear ESES, les participants de marché devront envoyer l’instruction suivante :</w:t>
            </w:r>
          </w:p>
          <w:p w:rsidR="00751971" w:rsidRPr="00DD50BE" w:rsidRDefault="00751971" w:rsidP="00751971">
            <w:pPr>
              <w:pStyle w:val="ListParagraph"/>
              <w:numPr>
                <w:ilvl w:val="0"/>
                <w:numId w:val="11"/>
              </w:numPr>
              <w:jc w:val="both"/>
              <w:rPr>
                <w:rFonts w:eastAsia="MS Mincho" w:cs="Times New Roman"/>
                <w:noProof/>
                <w:szCs w:val="32"/>
                <w:lang w:val="fr-FR"/>
              </w:rPr>
            </w:pPr>
            <w:r w:rsidRPr="00DD50BE">
              <w:rPr>
                <w:rFonts w:eastAsia="MS Mincho" w:cs="Times New Roman"/>
                <w:noProof/>
                <w:szCs w:val="32"/>
                <w:lang w:val="fr-FR"/>
              </w:rPr>
              <w:t xml:space="preserve">une instruction titres contre paiement du vendeur vers l’acheteur pour transférer les titres nouveaux </w:t>
            </w:r>
            <w:r w:rsidRPr="00DD50BE">
              <w:rPr>
                <w:rFonts w:eastAsia="MS Mincho" w:cs="Times New Roman"/>
                <w:noProof/>
                <w:szCs w:val="32"/>
                <w:u w:val="single"/>
                <w:lang w:val="fr-FR"/>
              </w:rPr>
              <w:t>arrondis à l’inférieur</w:t>
            </w:r>
            <w:r w:rsidRPr="00DD50BE">
              <w:rPr>
                <w:rFonts w:eastAsia="MS Mincho" w:cs="Times New Roman"/>
                <w:noProof/>
                <w:szCs w:val="32"/>
                <w:lang w:val="fr-FR"/>
              </w:rPr>
              <w:t xml:space="preserve"> en échange du montant de la transaction initiale</w:t>
            </w:r>
          </w:p>
          <w:p w:rsidR="00751971" w:rsidRPr="00DD50BE" w:rsidRDefault="00751971" w:rsidP="00751971">
            <w:pPr>
              <w:pStyle w:val="ListParagraph"/>
              <w:numPr>
                <w:ilvl w:val="0"/>
                <w:numId w:val="11"/>
              </w:numPr>
              <w:jc w:val="both"/>
              <w:rPr>
                <w:rFonts w:eastAsia="MS Mincho" w:cs="Times New Roman"/>
                <w:noProof/>
                <w:szCs w:val="32"/>
                <w:lang w:val="fr-FR"/>
              </w:rPr>
            </w:pPr>
            <w:r w:rsidRPr="00DD50BE">
              <w:rPr>
                <w:rFonts w:eastAsia="MS Mincho" w:cs="Times New Roman"/>
                <w:noProof/>
                <w:szCs w:val="32"/>
                <w:lang w:val="fr-FR"/>
              </w:rPr>
              <w:t>la partie fractionnaire de la transformation sera à la discrétion du TCC acheteur.</w:t>
            </w:r>
          </w:p>
          <w:p w:rsidR="00751971" w:rsidRPr="00DD50BE" w:rsidRDefault="00751971" w:rsidP="00751971">
            <w:pPr>
              <w:jc w:val="both"/>
              <w:rPr>
                <w:rFonts w:eastAsia="MS Mincho" w:cs="Times New Roman"/>
                <w:noProof/>
                <w:szCs w:val="32"/>
                <w:lang w:val="fr-FR"/>
              </w:rPr>
            </w:pPr>
          </w:p>
          <w:p w:rsidR="00751971" w:rsidRPr="00DD50BE" w:rsidRDefault="00751971" w:rsidP="00751971">
            <w:pPr>
              <w:rPr>
                <w:rFonts w:eastAsia="MS Mincho" w:cs="Times New Roman"/>
                <w:szCs w:val="32"/>
                <w:lang w:val="fr-FR"/>
              </w:rPr>
            </w:pPr>
            <w:r>
              <w:rPr>
                <w:rFonts w:eastAsia="MS Mincho" w:cs="Times New Roman"/>
                <w:szCs w:val="32"/>
                <w:lang w:val="fr-FR"/>
              </w:rPr>
              <w:t xml:space="preserve">Un </w:t>
            </w:r>
            <w:r w:rsidRPr="00DD50BE">
              <w:rPr>
                <w:rFonts w:eastAsia="MS Mincho" w:cs="Times New Roman"/>
                <w:szCs w:val="32"/>
                <w:lang w:val="fr-FR"/>
              </w:rPr>
              <w:t>DVP :</w:t>
            </w: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36 Titres B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Vendeur X     ------------------------------------------</w:t>
            </w:r>
            <w:r w:rsidRPr="00DD50BE">
              <w:rPr>
                <w:rFonts w:eastAsia="MS Mincho" w:cs="Times New Roman"/>
                <w:szCs w:val="32"/>
                <w:lang w:val="fr-FR"/>
              </w:rPr>
              <w:sym w:font="Wingdings" w:char="F0E0"/>
            </w:r>
            <w:r w:rsidRPr="00DD50BE">
              <w:rPr>
                <w:rFonts w:eastAsia="MS Mincho" w:cs="Times New Roman"/>
                <w:szCs w:val="32"/>
                <w:lang w:val="fr-FR"/>
              </w:rPr>
              <w:t xml:space="preserve">   Acheteur Y</w:t>
            </w:r>
          </w:p>
          <w:p w:rsidR="00751971" w:rsidRPr="00040E00" w:rsidRDefault="00751971" w:rsidP="00751971">
            <w:pPr>
              <w:rPr>
                <w:rFonts w:eastAsia="MS Mincho" w:cs="Times New Roman"/>
                <w:szCs w:val="32"/>
                <w:lang w:val="fr-FR"/>
              </w:rPr>
            </w:pPr>
            <w:r w:rsidRPr="00040E00">
              <w:rPr>
                <w:rFonts w:eastAsia="MS Mincho" w:cs="Times New Roman"/>
                <w:szCs w:val="32"/>
                <w:lang w:val="fr-FR"/>
              </w:rPr>
              <w:t xml:space="preserve">                       &lt;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100 EUR</w:t>
            </w: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szCs w:val="32"/>
                <w:lang w:val="fr-FR"/>
              </w:rPr>
            </w:pPr>
            <w:r w:rsidRPr="00DD50BE">
              <w:rPr>
                <w:rFonts w:eastAsia="MS Mincho" w:cs="Times New Roman"/>
                <w:szCs w:val="32"/>
                <w:u w:val="single"/>
                <w:lang w:val="fr-FR"/>
              </w:rPr>
              <w:t>Scenario 2</w:t>
            </w:r>
            <w:r w:rsidRPr="00DD50BE">
              <w:rPr>
                <w:rFonts w:eastAsia="MS Mincho" w:cs="Times New Roman"/>
                <w:szCs w:val="32"/>
                <w:lang w:val="fr-FR"/>
              </w:rPr>
              <w:t xml:space="preserve"> : L’émetteur annonce que les fractions sont indemnisées ET le prix de référence est communiqué avant la record date (au plus tard à J-1 de la record date selon les standards et la </w:t>
            </w:r>
            <w:proofErr w:type="spellStart"/>
            <w:r w:rsidRPr="00DD50BE">
              <w:rPr>
                <w:rFonts w:eastAsia="MS Mincho" w:cs="Times New Roman"/>
                <w:szCs w:val="32"/>
                <w:lang w:val="fr-FR"/>
              </w:rPr>
              <w:t>market</w:t>
            </w:r>
            <w:proofErr w:type="spellEnd"/>
            <w:r w:rsidRPr="00DD50BE">
              <w:rPr>
                <w:rFonts w:eastAsia="MS Mincho" w:cs="Times New Roman"/>
                <w:szCs w:val="32"/>
                <w:lang w:val="fr-FR"/>
              </w:rPr>
              <w:t xml:space="preserve"> practice établie par le Groupe experts OST). </w:t>
            </w:r>
          </w:p>
          <w:p w:rsidR="00751971" w:rsidRPr="00DD50BE" w:rsidRDefault="00751971" w:rsidP="00751971">
            <w:pPr>
              <w:jc w:val="both"/>
              <w:rPr>
                <w:rFonts w:eastAsia="MS Mincho" w:cs="Times New Roman"/>
                <w:szCs w:val="32"/>
                <w:lang w:val="fr-FR"/>
              </w:rPr>
            </w:pPr>
            <w:r w:rsidRPr="00DD50BE">
              <w:rPr>
                <w:rFonts w:eastAsia="MS Mincho" w:cs="Times New Roman"/>
                <w:szCs w:val="32"/>
                <w:lang w:val="fr-FR"/>
              </w:rPr>
              <w:t>Le prix de référence pour l’indemnisation des fractions est de 9 EUR par titre B.</w:t>
            </w: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Après l’annulation de la transaction sous-jacente par Euroclear ESES, les participants de marché devront envoyer les instructions suivantes :</w:t>
            </w:r>
          </w:p>
          <w:p w:rsidR="00751971" w:rsidRPr="00DD50BE" w:rsidRDefault="00751971" w:rsidP="00751971">
            <w:pPr>
              <w:pStyle w:val="ListParagraph"/>
              <w:numPr>
                <w:ilvl w:val="0"/>
                <w:numId w:val="11"/>
              </w:numPr>
              <w:jc w:val="both"/>
              <w:rPr>
                <w:rFonts w:eastAsia="MS Mincho" w:cs="Times New Roman"/>
                <w:noProof/>
                <w:szCs w:val="32"/>
                <w:lang w:val="fr-FR"/>
              </w:rPr>
            </w:pPr>
            <w:r w:rsidRPr="00DD50BE">
              <w:rPr>
                <w:rFonts w:eastAsia="MS Mincho" w:cs="Times New Roman"/>
                <w:noProof/>
                <w:szCs w:val="32"/>
                <w:lang w:val="fr-FR"/>
              </w:rPr>
              <w:t xml:space="preserve">une instruction titres contre paiement du vendeur vers l’acheteur pour transférer les titres nouveaux </w:t>
            </w:r>
            <w:r w:rsidRPr="00DD50BE">
              <w:rPr>
                <w:rFonts w:eastAsia="MS Mincho" w:cs="Times New Roman"/>
                <w:noProof/>
                <w:szCs w:val="32"/>
                <w:u w:val="single"/>
                <w:lang w:val="fr-FR"/>
              </w:rPr>
              <w:t>arrondis à l’inférieur</w:t>
            </w:r>
            <w:r w:rsidRPr="00DD50BE">
              <w:rPr>
                <w:rFonts w:eastAsia="MS Mincho" w:cs="Times New Roman"/>
                <w:noProof/>
                <w:szCs w:val="32"/>
                <w:lang w:val="fr-FR"/>
              </w:rPr>
              <w:t xml:space="preserve"> en échange du montant de la transaction initiale</w:t>
            </w:r>
          </w:p>
          <w:p w:rsidR="00751971" w:rsidRPr="00DD50BE" w:rsidRDefault="00751971" w:rsidP="00751971">
            <w:pPr>
              <w:pStyle w:val="ListParagraph"/>
              <w:numPr>
                <w:ilvl w:val="0"/>
                <w:numId w:val="11"/>
              </w:numPr>
              <w:jc w:val="both"/>
              <w:rPr>
                <w:rFonts w:eastAsia="MS Mincho" w:cs="Times New Roman"/>
                <w:noProof/>
                <w:szCs w:val="32"/>
                <w:lang w:val="fr-FR"/>
              </w:rPr>
            </w:pPr>
            <w:r w:rsidRPr="00DD50BE">
              <w:rPr>
                <w:rFonts w:eastAsia="MS Mincho" w:cs="Times New Roman"/>
                <w:noProof/>
                <w:szCs w:val="32"/>
                <w:lang w:val="fr-FR"/>
              </w:rPr>
              <w:t>une seconde instruction espèces du vendeur vers l’acheteur pour transférer le montant correspondant à l’indemnisation de la partie fractionnaire</w:t>
            </w:r>
          </w:p>
          <w:p w:rsidR="00751971" w:rsidRPr="00DD50BE" w:rsidRDefault="00751971" w:rsidP="00751971">
            <w:pPr>
              <w:rPr>
                <w:rFonts w:eastAsia="MS Mincho" w:cs="Times New Roman"/>
                <w:szCs w:val="32"/>
                <w:lang w:val="fr-FR"/>
              </w:rPr>
            </w:pPr>
          </w:p>
          <w:p w:rsidR="00751971" w:rsidRPr="00352AF2" w:rsidRDefault="00751971" w:rsidP="00751971">
            <w:pPr>
              <w:rPr>
                <w:rFonts w:eastAsia="MS Mincho" w:cs="Times New Roman"/>
                <w:szCs w:val="32"/>
                <w:u w:val="single"/>
                <w:lang w:val="fr-FR"/>
              </w:rPr>
            </w:pPr>
            <w:r w:rsidRPr="00352AF2">
              <w:rPr>
                <w:rFonts w:eastAsia="MS Mincho" w:cs="Times New Roman"/>
                <w:szCs w:val="32"/>
                <w:u w:val="single"/>
                <w:lang w:val="fr-FR"/>
              </w:rPr>
              <w:t>Instruction 1 : DVP</w:t>
            </w: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36 Titres B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Vendeur X   ------------------------------------------</w:t>
            </w:r>
            <w:r w:rsidRPr="00DD50BE">
              <w:rPr>
                <w:rFonts w:eastAsia="MS Mincho" w:cs="Times New Roman"/>
                <w:szCs w:val="32"/>
                <w:lang w:val="fr-FR"/>
              </w:rPr>
              <w:sym w:font="Wingdings" w:char="F0E0"/>
            </w:r>
            <w:r w:rsidRPr="00DD50BE">
              <w:rPr>
                <w:rFonts w:eastAsia="MS Mincho" w:cs="Times New Roman"/>
                <w:szCs w:val="32"/>
                <w:lang w:val="fr-FR"/>
              </w:rPr>
              <w:t xml:space="preserve">   Acheteur Y</w:t>
            </w:r>
          </w:p>
          <w:p w:rsidR="00751971" w:rsidRPr="00040E00" w:rsidRDefault="00751971" w:rsidP="00751971">
            <w:pPr>
              <w:rPr>
                <w:rFonts w:eastAsia="MS Mincho" w:cs="Times New Roman"/>
                <w:szCs w:val="32"/>
                <w:lang w:val="fr-FR"/>
              </w:rPr>
            </w:pPr>
            <w:r w:rsidRPr="00040E00">
              <w:rPr>
                <w:rFonts w:eastAsia="MS Mincho" w:cs="Times New Roman"/>
                <w:szCs w:val="32"/>
                <w:lang w:val="fr-FR"/>
              </w:rPr>
              <w:t xml:space="preserve">                     &lt;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100 EUR</w:t>
            </w: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La partie fractionnaire de 0,66666 doit être indemnisée au prix de 9 EUR :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0,66666 </w:t>
            </w:r>
            <w:r>
              <w:rPr>
                <w:rFonts w:eastAsia="MS Mincho" w:cs="Times New Roman"/>
                <w:szCs w:val="32"/>
                <w:lang w:val="fr-FR"/>
              </w:rPr>
              <w:t>x</w:t>
            </w:r>
            <w:r w:rsidRPr="00DD50BE">
              <w:rPr>
                <w:rFonts w:eastAsia="MS Mincho" w:cs="Times New Roman"/>
                <w:szCs w:val="32"/>
                <w:lang w:val="fr-FR"/>
              </w:rPr>
              <w:t xml:space="preserve"> 9 EUR = 6 EUR</w:t>
            </w:r>
          </w:p>
          <w:p w:rsidR="00751971" w:rsidRDefault="00751971" w:rsidP="00751971">
            <w:pPr>
              <w:rPr>
                <w:rFonts w:eastAsia="MS Mincho" w:cs="Times New Roman"/>
                <w:szCs w:val="32"/>
                <w:lang w:val="fr-FR"/>
              </w:rPr>
            </w:pPr>
          </w:p>
          <w:p w:rsidR="00751971" w:rsidRDefault="00751971" w:rsidP="00751971">
            <w:pPr>
              <w:rPr>
                <w:rFonts w:eastAsia="MS Mincho" w:cs="Times New Roman"/>
                <w:szCs w:val="32"/>
                <w:lang w:val="fr-FR"/>
              </w:rPr>
            </w:pPr>
          </w:p>
          <w:p w:rsidR="00751971" w:rsidRPr="00352AF2" w:rsidRDefault="00751971" w:rsidP="00751971">
            <w:pPr>
              <w:rPr>
                <w:rFonts w:eastAsia="MS Mincho" w:cs="Times New Roman"/>
                <w:szCs w:val="32"/>
                <w:u w:val="single"/>
                <w:lang w:val="fr-FR"/>
              </w:rPr>
            </w:pPr>
            <w:r w:rsidRPr="00352AF2">
              <w:rPr>
                <w:rFonts w:eastAsia="MS Mincho" w:cs="Times New Roman"/>
                <w:szCs w:val="32"/>
                <w:u w:val="single"/>
                <w:lang w:val="fr-FR"/>
              </w:rPr>
              <w:lastRenderedPageBreak/>
              <w:t xml:space="preserve">Instruction 2 : PFOD </w:t>
            </w: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6 EUR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Vendeur X   ------------------------------------------</w:t>
            </w:r>
            <w:r w:rsidRPr="00DD50BE">
              <w:rPr>
                <w:rFonts w:eastAsia="MS Mincho" w:cs="Times New Roman"/>
                <w:szCs w:val="32"/>
                <w:lang w:val="fr-FR"/>
              </w:rPr>
              <w:sym w:font="Wingdings" w:char="F0E0"/>
            </w:r>
            <w:r w:rsidRPr="00DD50BE">
              <w:rPr>
                <w:rFonts w:eastAsia="MS Mincho" w:cs="Times New Roman"/>
                <w:szCs w:val="32"/>
                <w:lang w:val="fr-FR"/>
              </w:rPr>
              <w:t xml:space="preserve">   Acheteur Y</w:t>
            </w:r>
          </w:p>
          <w:p w:rsidR="00751971" w:rsidRPr="00040E00" w:rsidRDefault="00751971" w:rsidP="00751971">
            <w:pPr>
              <w:jc w:val="both"/>
              <w:rPr>
                <w:rFonts w:eastAsia="MS Mincho" w:cs="Times New Roman"/>
                <w:szCs w:val="32"/>
                <w:lang w:val="fr-FR"/>
              </w:rPr>
            </w:pPr>
          </w:p>
          <w:p w:rsidR="00751971" w:rsidRDefault="00751971" w:rsidP="00751971">
            <w:pPr>
              <w:jc w:val="both"/>
              <w:rPr>
                <w:rFonts w:eastAsia="MS Mincho" w:cs="Times New Roman"/>
                <w:szCs w:val="32"/>
                <w:lang w:val="fr-FR"/>
              </w:rPr>
            </w:pPr>
          </w:p>
          <w:p w:rsidR="00751971"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szCs w:val="32"/>
                <w:u w:val="single"/>
                <w:lang w:val="fr-FR"/>
              </w:rPr>
              <w:t>Exemple 2</w:t>
            </w:r>
            <w:r w:rsidRPr="00DD50BE">
              <w:rPr>
                <w:rFonts w:eastAsia="MS Mincho" w:cs="Times New Roman"/>
                <w:szCs w:val="32"/>
                <w:lang w:val="fr-FR"/>
              </w:rPr>
              <w:t xml:space="preserve"> : </w:t>
            </w:r>
            <w:r w:rsidRPr="00DD50BE">
              <w:rPr>
                <w:rFonts w:eastAsia="MS Mincho" w:cs="Times New Roman"/>
                <w:noProof/>
                <w:szCs w:val="32"/>
                <w:lang w:val="fr-FR"/>
              </w:rPr>
              <w:t>regroupement (SPLR). Selon les termes de l’OST, 3 titres anciens A sont remplacés par 1 titre nouveau B.</w:t>
            </w:r>
          </w:p>
          <w:p w:rsidR="00751971" w:rsidRPr="00DD50BE" w:rsidRDefault="00751971" w:rsidP="00751971">
            <w:pPr>
              <w:jc w:val="both"/>
              <w:rPr>
                <w:rFonts w:eastAsia="MS Mincho" w:cs="Times New Roman"/>
                <w:noProof/>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 xml:space="preserve">A record date fin de journée (COB), la transaction contre paiement suivante est matchée et non dénouée. </w:t>
            </w: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szCs w:val="32"/>
                <w:lang w:val="fr-FR"/>
              </w:rPr>
            </w:pPr>
            <w:r w:rsidRPr="00DD50BE">
              <w:rPr>
                <w:rFonts w:eastAsia="MS Mincho" w:cs="Times New Roman"/>
                <w:szCs w:val="32"/>
                <w:lang w:val="fr-FR"/>
              </w:rPr>
              <w:t xml:space="preserve">                                       2 Titres A </w:t>
            </w:r>
          </w:p>
          <w:p w:rsidR="00751971" w:rsidRPr="00040E00" w:rsidRDefault="00751971" w:rsidP="00751971">
            <w:pPr>
              <w:jc w:val="both"/>
              <w:rPr>
                <w:rFonts w:eastAsia="MS Mincho" w:cs="Times New Roman"/>
                <w:i/>
                <w:szCs w:val="32"/>
                <w:lang w:val="fr-FR"/>
              </w:rPr>
            </w:pPr>
            <w:r w:rsidRPr="00AA7FEB">
              <w:rPr>
                <w:rFonts w:eastAsia="MS Mincho" w:cs="Times New Roman"/>
                <w:szCs w:val="32"/>
                <w:lang w:val="fr-FR"/>
              </w:rPr>
              <w:t xml:space="preserve">Vendeur X   </w:t>
            </w:r>
            <w:r w:rsidRPr="00AA7FEB">
              <w:rPr>
                <w:rFonts w:eastAsia="MS Mincho" w:cs="Times New Roman"/>
                <w:i/>
                <w:szCs w:val="32"/>
                <w:lang w:val="fr-FR"/>
              </w:rPr>
              <w:t>------------------------------------------</w:t>
            </w:r>
            <w:r w:rsidRPr="00352AF2">
              <w:rPr>
                <w:rFonts w:eastAsia="MS Mincho" w:cs="Times New Roman"/>
                <w:szCs w:val="32"/>
                <w:lang w:val="fr-FR"/>
              </w:rPr>
              <w:sym w:font="Wingdings" w:char="F0E0"/>
            </w:r>
            <w:r w:rsidRPr="00DD50BE">
              <w:rPr>
                <w:rFonts w:eastAsia="MS Mincho" w:cs="Times New Roman"/>
                <w:i/>
                <w:szCs w:val="32"/>
                <w:lang w:val="fr-FR"/>
              </w:rPr>
              <w:t xml:space="preserve">     </w:t>
            </w:r>
            <w:r w:rsidRPr="00040E00">
              <w:rPr>
                <w:rFonts w:eastAsia="MS Mincho" w:cs="Times New Roman"/>
                <w:szCs w:val="32"/>
                <w:lang w:val="fr-FR"/>
              </w:rPr>
              <w:t>Acheteur Y</w:t>
            </w:r>
          </w:p>
          <w:p w:rsidR="00751971" w:rsidRPr="00DD50BE" w:rsidRDefault="00751971" w:rsidP="00751971">
            <w:pPr>
              <w:jc w:val="both"/>
              <w:rPr>
                <w:rFonts w:eastAsia="MS Mincho" w:cs="Times New Roman"/>
                <w:i/>
                <w:szCs w:val="32"/>
                <w:lang w:val="fr-FR"/>
              </w:rPr>
            </w:pPr>
            <w:r w:rsidRPr="00DD50BE">
              <w:rPr>
                <w:rFonts w:eastAsia="MS Mincho" w:cs="Times New Roman"/>
                <w:i/>
                <w:szCs w:val="32"/>
                <w:lang w:val="fr-FR"/>
              </w:rPr>
              <w:t xml:space="preserve">                     &lt; ------------------------------------------</w:t>
            </w:r>
          </w:p>
          <w:p w:rsidR="00751971" w:rsidRPr="00DD50BE" w:rsidRDefault="00751971" w:rsidP="00751971">
            <w:pPr>
              <w:jc w:val="both"/>
              <w:rPr>
                <w:rFonts w:eastAsia="MS Mincho" w:cs="Times New Roman"/>
                <w:szCs w:val="32"/>
                <w:lang w:val="fr-FR"/>
              </w:rPr>
            </w:pPr>
            <w:r w:rsidRPr="00DD50BE">
              <w:rPr>
                <w:rFonts w:eastAsia="MS Mincho" w:cs="Times New Roman"/>
                <w:i/>
                <w:szCs w:val="32"/>
                <w:lang w:val="fr-FR"/>
              </w:rPr>
              <w:t xml:space="preserve">                                      </w:t>
            </w:r>
            <w:r w:rsidRPr="00DD50BE">
              <w:rPr>
                <w:rFonts w:eastAsia="MS Mincho" w:cs="Times New Roman"/>
                <w:szCs w:val="32"/>
                <w:lang w:val="fr-FR"/>
              </w:rPr>
              <w:t>7  EUR</w:t>
            </w: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szCs w:val="32"/>
                <w:lang w:val="fr-FR"/>
              </w:rPr>
            </w:pPr>
            <w:r w:rsidRPr="00DD50BE">
              <w:rPr>
                <w:rFonts w:eastAsia="MS Mincho" w:cs="Times New Roman"/>
                <w:szCs w:val="32"/>
                <w:lang w:val="fr-FR"/>
              </w:rPr>
              <w:t xml:space="preserve">L’acheteur est éligible à recevoir 2 titres A </w:t>
            </w:r>
            <w:r>
              <w:rPr>
                <w:rFonts w:eastAsia="MS Mincho" w:cs="Times New Roman"/>
                <w:szCs w:val="32"/>
                <w:lang w:val="fr-FR"/>
              </w:rPr>
              <w:t>x</w:t>
            </w:r>
            <w:r w:rsidRPr="00DD50BE">
              <w:rPr>
                <w:rFonts w:eastAsia="MS Mincho" w:cs="Times New Roman"/>
                <w:szCs w:val="32"/>
                <w:lang w:val="fr-FR"/>
              </w:rPr>
              <w:t xml:space="preserve"> ratio (1/3) = 0,66666 titre nouveau B, c’est-à-dire que le produit à recevoir correspond uniquement à des fractions.</w:t>
            </w: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szCs w:val="32"/>
                <w:lang w:val="fr-FR"/>
              </w:rPr>
            </w:pPr>
            <w:r w:rsidRPr="00DD50BE">
              <w:rPr>
                <w:rFonts w:eastAsia="MS Mincho" w:cs="Times New Roman"/>
                <w:szCs w:val="32"/>
                <w:u w:val="single"/>
                <w:lang w:val="fr-FR"/>
              </w:rPr>
              <w:t>Scenario 1</w:t>
            </w:r>
            <w:r w:rsidRPr="00DD50BE">
              <w:rPr>
                <w:rFonts w:eastAsia="MS Mincho" w:cs="Times New Roman"/>
                <w:szCs w:val="32"/>
                <w:lang w:val="fr-FR"/>
              </w:rPr>
              <w:t xml:space="preserve"> : L’émetteur annonce que les fractions sont indemnisées ET le prix de référence est communiqué avant la record date (au plus tard à J-1 de la record date selon les standards et la </w:t>
            </w:r>
            <w:proofErr w:type="spellStart"/>
            <w:r w:rsidRPr="00DD50BE">
              <w:rPr>
                <w:rFonts w:eastAsia="MS Mincho" w:cs="Times New Roman"/>
                <w:szCs w:val="32"/>
                <w:lang w:val="fr-FR"/>
              </w:rPr>
              <w:t>market</w:t>
            </w:r>
            <w:proofErr w:type="spellEnd"/>
            <w:r w:rsidRPr="00DD50BE">
              <w:rPr>
                <w:rFonts w:eastAsia="MS Mincho" w:cs="Times New Roman"/>
                <w:szCs w:val="32"/>
                <w:lang w:val="fr-FR"/>
              </w:rPr>
              <w:t xml:space="preserve"> practice établie par le Groupe experts OST). </w:t>
            </w:r>
          </w:p>
          <w:p w:rsidR="00751971" w:rsidRPr="00DD50BE" w:rsidRDefault="00751971" w:rsidP="00751971">
            <w:pPr>
              <w:jc w:val="both"/>
              <w:rPr>
                <w:rFonts w:eastAsia="MS Mincho" w:cs="Times New Roman"/>
                <w:szCs w:val="32"/>
                <w:lang w:val="fr-FR"/>
              </w:rPr>
            </w:pPr>
            <w:r w:rsidRPr="00DD50BE">
              <w:rPr>
                <w:rFonts w:eastAsia="MS Mincho" w:cs="Times New Roman"/>
                <w:szCs w:val="32"/>
                <w:lang w:val="fr-FR"/>
              </w:rPr>
              <w:t>Le prix de référence pour l’indemnisation des fractions est de 9 EUR par titre B.</w:t>
            </w:r>
          </w:p>
          <w:p w:rsidR="00751971" w:rsidRPr="00DD50BE" w:rsidRDefault="00751971" w:rsidP="00751971">
            <w:pPr>
              <w:jc w:val="both"/>
              <w:rPr>
                <w:rFonts w:eastAsia="MS Mincho" w:cs="Times New Roman"/>
                <w:noProof/>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Après l’annulation de la transaction sous-jacente par Euroclear ESES, les participants de marché devront envoyer les instructions suivantes :</w:t>
            </w:r>
          </w:p>
          <w:p w:rsidR="00751971" w:rsidRPr="00DD50BE" w:rsidRDefault="00751971" w:rsidP="00751971">
            <w:pPr>
              <w:pStyle w:val="ListParagraph"/>
              <w:numPr>
                <w:ilvl w:val="0"/>
                <w:numId w:val="11"/>
              </w:numPr>
              <w:jc w:val="both"/>
              <w:rPr>
                <w:rFonts w:eastAsia="MS Mincho" w:cs="Times New Roman"/>
                <w:noProof/>
                <w:szCs w:val="32"/>
                <w:lang w:val="fr-FR"/>
              </w:rPr>
            </w:pPr>
            <w:r w:rsidRPr="00DD50BE">
              <w:rPr>
                <w:rFonts w:eastAsia="MS Mincho" w:cs="Times New Roman"/>
                <w:noProof/>
                <w:szCs w:val="32"/>
                <w:lang w:val="fr-FR"/>
              </w:rPr>
              <w:t>une instruction espèces de l’acheteur vers le vendeur pour transférer le montant de la transaction initiale</w:t>
            </w:r>
          </w:p>
          <w:p w:rsidR="00751971" w:rsidRPr="00DD50BE" w:rsidRDefault="00751971" w:rsidP="00751971">
            <w:pPr>
              <w:pStyle w:val="ListParagraph"/>
              <w:numPr>
                <w:ilvl w:val="0"/>
                <w:numId w:val="11"/>
              </w:numPr>
              <w:jc w:val="both"/>
              <w:rPr>
                <w:rFonts w:eastAsia="MS Mincho" w:cs="Times New Roman"/>
                <w:noProof/>
                <w:szCs w:val="32"/>
                <w:lang w:val="fr-FR"/>
              </w:rPr>
            </w:pPr>
            <w:r w:rsidRPr="00DD50BE">
              <w:rPr>
                <w:rFonts w:eastAsia="MS Mincho" w:cs="Times New Roman"/>
                <w:noProof/>
                <w:szCs w:val="32"/>
                <w:lang w:val="fr-FR"/>
              </w:rPr>
              <w:t>une seconde instruction espèces du vendeur vers l’acheteur pour transférer le montant correspondant à l’indemnisation de la partie fractionnaire</w:t>
            </w: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r>
              <w:rPr>
                <w:rFonts w:eastAsia="MS Mincho" w:cs="Times New Roman"/>
                <w:szCs w:val="32"/>
                <w:lang w:val="fr-FR"/>
              </w:rPr>
              <w:t xml:space="preserve">Instruction 1 : </w:t>
            </w:r>
            <w:r w:rsidRPr="00DD50BE">
              <w:rPr>
                <w:rFonts w:eastAsia="MS Mincho" w:cs="Times New Roman"/>
                <w:szCs w:val="32"/>
                <w:lang w:val="fr-FR"/>
              </w:rPr>
              <w:t xml:space="preserve">PFOD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Vendeur X                                                                 Acheteur Y</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&lt;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7    EUR</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(montant de la transaction initiale)</w:t>
            </w: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La partie fractionnaire de 0,66666 doit être indemnisée au prix de 9 EUR :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0,66666 </w:t>
            </w:r>
            <w:r>
              <w:rPr>
                <w:rFonts w:eastAsia="MS Mincho" w:cs="Times New Roman"/>
                <w:szCs w:val="32"/>
                <w:lang w:val="fr-FR"/>
              </w:rPr>
              <w:t>x</w:t>
            </w:r>
            <w:r w:rsidRPr="00DD50BE">
              <w:rPr>
                <w:rFonts w:eastAsia="MS Mincho" w:cs="Times New Roman"/>
                <w:szCs w:val="32"/>
                <w:lang w:val="fr-FR"/>
              </w:rPr>
              <w:t xml:space="preserve"> 9 EUR = 6 EUR</w:t>
            </w: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r>
              <w:rPr>
                <w:rFonts w:eastAsia="MS Mincho" w:cs="Times New Roman"/>
                <w:szCs w:val="32"/>
                <w:lang w:val="fr-FR"/>
              </w:rPr>
              <w:t xml:space="preserve">Instruction 2 : </w:t>
            </w:r>
            <w:r w:rsidRPr="00DD50BE">
              <w:rPr>
                <w:rFonts w:eastAsia="MS Mincho" w:cs="Times New Roman"/>
                <w:szCs w:val="32"/>
                <w:lang w:val="fr-FR"/>
              </w:rPr>
              <w:t>PFOD</w:t>
            </w: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6 EUR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(indemnisation de la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partie fractionnaire)</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Vendeur X   ------------------------------------------</w:t>
            </w:r>
            <w:r w:rsidRPr="00DD50BE">
              <w:rPr>
                <w:rFonts w:eastAsia="MS Mincho" w:cs="Times New Roman"/>
                <w:szCs w:val="32"/>
                <w:lang w:val="fr-FR"/>
              </w:rPr>
              <w:sym w:font="Wingdings" w:char="F0E0"/>
            </w:r>
            <w:r w:rsidRPr="00DD50BE">
              <w:rPr>
                <w:rFonts w:eastAsia="MS Mincho" w:cs="Times New Roman"/>
                <w:szCs w:val="32"/>
                <w:lang w:val="fr-FR"/>
              </w:rPr>
              <w:t xml:space="preserve">   Acheteur Y</w:t>
            </w:r>
          </w:p>
          <w:p w:rsidR="00751971" w:rsidRDefault="00751971" w:rsidP="00751971">
            <w:pPr>
              <w:rPr>
                <w:rFonts w:eastAsia="MS Mincho" w:cs="Times New Roman"/>
                <w:szCs w:val="32"/>
                <w:lang w:val="fr-FR"/>
              </w:rPr>
            </w:pPr>
          </w:p>
          <w:p w:rsidR="00751971" w:rsidRPr="00040E00"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r w:rsidRPr="00DD50BE">
              <w:rPr>
                <w:rFonts w:eastAsia="MS Mincho" w:cs="Times New Roman"/>
                <w:szCs w:val="32"/>
                <w:u w:val="single"/>
                <w:lang w:val="fr-FR"/>
              </w:rPr>
              <w:t>Scenario 2</w:t>
            </w:r>
            <w:r w:rsidRPr="00DD50BE">
              <w:rPr>
                <w:rFonts w:eastAsia="MS Mincho" w:cs="Times New Roman"/>
                <w:szCs w:val="32"/>
                <w:lang w:val="fr-FR"/>
              </w:rPr>
              <w:t xml:space="preserve"> : L’émetteur n’indemnise pas les fractions OU les fractions sont indemnisées mais le prix de référence est communiqué après </w:t>
            </w:r>
            <w:proofErr w:type="gramStart"/>
            <w:r w:rsidRPr="00DD50BE">
              <w:rPr>
                <w:rFonts w:eastAsia="MS Mincho" w:cs="Times New Roman"/>
                <w:szCs w:val="32"/>
                <w:lang w:val="fr-FR"/>
              </w:rPr>
              <w:t>la</w:t>
            </w:r>
            <w:proofErr w:type="gramEnd"/>
            <w:r w:rsidRPr="00DD50BE">
              <w:rPr>
                <w:rFonts w:eastAsia="MS Mincho" w:cs="Times New Roman"/>
                <w:szCs w:val="32"/>
                <w:lang w:val="fr-FR"/>
              </w:rPr>
              <w:t xml:space="preserve"> record date.</w:t>
            </w: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r w:rsidRPr="00DD50BE">
              <w:rPr>
                <w:rFonts w:eastAsia="MS Mincho" w:cs="Times New Roman"/>
                <w:noProof/>
                <w:szCs w:val="32"/>
                <w:lang w:val="fr-FR"/>
              </w:rPr>
              <w:t>Après l’annulation de la transaction sous-jacente par Euroclear ESES, les participants de marché ne mèneront aucune action car la partie fractionnaire n’est pas traitée dans ce cas.</w:t>
            </w:r>
            <w:r w:rsidRPr="00DD50BE">
              <w:rPr>
                <w:rFonts w:eastAsia="MS Mincho" w:cs="Times New Roman"/>
                <w:szCs w:val="32"/>
                <w:lang w:val="fr-FR"/>
              </w:rPr>
              <w:t xml:space="preserve">  </w:t>
            </w:r>
          </w:p>
          <w:p w:rsidR="00751971" w:rsidRDefault="00751971" w:rsidP="00751971">
            <w:pPr>
              <w:rPr>
                <w:rFonts w:eastAsia="MS Mincho" w:cs="Times New Roman"/>
                <w:szCs w:val="32"/>
                <w:lang w:val="fr-FR"/>
              </w:rPr>
            </w:pPr>
          </w:p>
          <w:p w:rsidR="00751971"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p>
          <w:p w:rsidR="00751971" w:rsidRPr="001572DD" w:rsidRDefault="00751971" w:rsidP="00751971">
            <w:pPr>
              <w:rPr>
                <w:rFonts w:eastAsia="MS Mincho" w:cs="Times New Roman"/>
                <w:b/>
                <w:sz w:val="28"/>
                <w:szCs w:val="28"/>
                <w:lang w:val="fr-FR"/>
              </w:rPr>
            </w:pPr>
            <w:r w:rsidRPr="00AA7FEB">
              <w:rPr>
                <w:rFonts w:eastAsia="MS Mincho" w:cs="Times New Roman"/>
                <w:b/>
                <w:sz w:val="28"/>
                <w:szCs w:val="28"/>
                <w:lang w:val="fr-FR"/>
              </w:rPr>
              <w:t xml:space="preserve">Méthode « Ratio </w:t>
            </w:r>
            <w:proofErr w:type="spellStart"/>
            <w:r w:rsidRPr="00AA7FEB">
              <w:rPr>
                <w:rFonts w:eastAsia="MS Mincho" w:cs="Times New Roman"/>
                <w:b/>
                <w:sz w:val="28"/>
                <w:szCs w:val="28"/>
                <w:lang w:val="fr-FR"/>
              </w:rPr>
              <w:t>Compliant</w:t>
            </w:r>
            <w:proofErr w:type="spellEnd"/>
            <w:r w:rsidRPr="001572DD">
              <w:rPr>
                <w:rFonts w:eastAsia="MS Mincho" w:cs="Times New Roman"/>
                <w:b/>
                <w:sz w:val="28"/>
                <w:szCs w:val="28"/>
                <w:lang w:val="fr-FR"/>
              </w:rPr>
              <w:t> »</w:t>
            </w:r>
          </w:p>
          <w:p w:rsidR="00751971" w:rsidRPr="00DD50BE" w:rsidRDefault="00751971" w:rsidP="00751971">
            <w:pPr>
              <w:rPr>
                <w:rFonts w:eastAsia="MS Mincho" w:cs="Times New Roman"/>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szCs w:val="32"/>
                <w:u w:val="single"/>
                <w:lang w:val="fr-FR"/>
              </w:rPr>
              <w:t>Reprenons l’exemple 1</w:t>
            </w:r>
            <w:r w:rsidRPr="00DD50BE">
              <w:rPr>
                <w:rFonts w:eastAsia="MS Mincho" w:cs="Times New Roman"/>
                <w:szCs w:val="32"/>
                <w:lang w:val="fr-FR"/>
              </w:rPr>
              <w:t xml:space="preserve"> : </w:t>
            </w:r>
            <w:r w:rsidRPr="00DD50BE">
              <w:rPr>
                <w:rFonts w:eastAsia="MS Mincho" w:cs="Times New Roman"/>
                <w:noProof/>
                <w:szCs w:val="32"/>
                <w:lang w:val="fr-FR"/>
              </w:rPr>
              <w:t>regroupement (SPLR). Selon les termes de l’OST, 3 titres anciens A sont remplacés par 5 titres nouveaux B.</w:t>
            </w:r>
          </w:p>
          <w:p w:rsidR="00751971" w:rsidRPr="00DD50BE" w:rsidRDefault="00751971" w:rsidP="00751971">
            <w:pPr>
              <w:jc w:val="both"/>
              <w:rPr>
                <w:rFonts w:eastAsia="MS Mincho" w:cs="Times New Roman"/>
                <w:noProof/>
                <w:szCs w:val="32"/>
                <w:lang w:val="fr-FR"/>
              </w:rPr>
            </w:pPr>
          </w:p>
          <w:p w:rsidR="00751971" w:rsidRPr="00DD50BE" w:rsidRDefault="00751971" w:rsidP="00751971">
            <w:pPr>
              <w:jc w:val="both"/>
              <w:rPr>
                <w:rFonts w:eastAsia="MS Mincho" w:cs="Times New Roman"/>
                <w:szCs w:val="32"/>
                <w:lang w:val="fr-FR"/>
              </w:rPr>
            </w:pPr>
            <w:r w:rsidRPr="00DD50BE">
              <w:rPr>
                <w:rFonts w:eastAsia="MS Mincho" w:cs="Times New Roman"/>
                <w:szCs w:val="32"/>
                <w:u w:val="single"/>
                <w:lang w:val="fr-FR"/>
              </w:rPr>
              <w:t>Scenario 1</w:t>
            </w:r>
            <w:r w:rsidRPr="00DD50BE">
              <w:rPr>
                <w:rFonts w:eastAsia="MS Mincho" w:cs="Times New Roman"/>
                <w:szCs w:val="32"/>
                <w:lang w:val="fr-FR"/>
              </w:rPr>
              <w:t xml:space="preserve"> : L’émetteur annonce que les fractions sont indemnisées ET le prix de référence est communiqué </w:t>
            </w:r>
            <w:r w:rsidRPr="00DD50BE">
              <w:rPr>
                <w:rFonts w:eastAsia="MS Mincho" w:cs="Times New Roman"/>
                <w:b/>
                <w:szCs w:val="32"/>
                <w:u w:val="single"/>
                <w:lang w:val="fr-FR"/>
              </w:rPr>
              <w:t xml:space="preserve">avant </w:t>
            </w:r>
            <w:r w:rsidRPr="00DD50BE">
              <w:rPr>
                <w:rFonts w:eastAsia="MS Mincho" w:cs="Times New Roman"/>
                <w:szCs w:val="32"/>
                <w:lang w:val="fr-FR"/>
              </w:rPr>
              <w:t xml:space="preserve">la record date (au plus tard à J-1 de la record date selon les standards et la </w:t>
            </w:r>
            <w:proofErr w:type="spellStart"/>
            <w:r w:rsidRPr="00DD50BE">
              <w:rPr>
                <w:rFonts w:eastAsia="MS Mincho" w:cs="Times New Roman"/>
                <w:szCs w:val="32"/>
                <w:lang w:val="fr-FR"/>
              </w:rPr>
              <w:t>market</w:t>
            </w:r>
            <w:proofErr w:type="spellEnd"/>
            <w:r w:rsidRPr="00DD50BE">
              <w:rPr>
                <w:rFonts w:eastAsia="MS Mincho" w:cs="Times New Roman"/>
                <w:szCs w:val="32"/>
                <w:lang w:val="fr-FR"/>
              </w:rPr>
              <w:t xml:space="preserve"> practice établie par le Groupe experts OST). </w:t>
            </w:r>
          </w:p>
          <w:p w:rsidR="00751971" w:rsidRPr="00DD50BE" w:rsidRDefault="00751971" w:rsidP="00751971">
            <w:pPr>
              <w:jc w:val="both"/>
              <w:rPr>
                <w:rFonts w:eastAsia="MS Mincho" w:cs="Times New Roman"/>
                <w:noProof/>
                <w:szCs w:val="32"/>
                <w:lang w:val="fr-FR"/>
              </w:rPr>
            </w:pPr>
            <w:r w:rsidRPr="00DD50BE">
              <w:rPr>
                <w:rFonts w:eastAsia="MS Mincho" w:cs="Times New Roman"/>
                <w:szCs w:val="32"/>
                <w:lang w:val="fr-FR"/>
              </w:rPr>
              <w:t>Le prix de référence pour l’indemnisation des fractions est de 9 EUR par titre B.</w:t>
            </w:r>
          </w:p>
          <w:p w:rsidR="00751971" w:rsidRPr="00DD50BE" w:rsidRDefault="00751971" w:rsidP="00751971">
            <w:pPr>
              <w:jc w:val="both"/>
              <w:rPr>
                <w:rFonts w:eastAsia="MS Mincho" w:cs="Times New Roman"/>
                <w:color w:val="4F81BD" w:themeColor="accent1"/>
                <w:szCs w:val="32"/>
                <w:u w:val="single"/>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 xml:space="preserve">A record date fin de journée (COB), la transaction contre paiement suivante est matchée et non dénouée. </w:t>
            </w: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22 Titres A </w:t>
            </w:r>
          </w:p>
          <w:p w:rsidR="00751971" w:rsidRPr="00040E00" w:rsidRDefault="00751971" w:rsidP="00751971">
            <w:pPr>
              <w:rPr>
                <w:rFonts w:eastAsia="MS Mincho" w:cs="Times New Roman"/>
                <w:i/>
                <w:szCs w:val="32"/>
                <w:lang w:val="fr-FR"/>
              </w:rPr>
            </w:pPr>
            <w:r w:rsidRPr="00DD50BE">
              <w:rPr>
                <w:rFonts w:eastAsia="MS Mincho" w:cs="Times New Roman"/>
                <w:szCs w:val="32"/>
                <w:lang w:val="fr-FR"/>
              </w:rPr>
              <w:t xml:space="preserve">Vendeur X   </w:t>
            </w:r>
            <w:r w:rsidRPr="00040E00">
              <w:rPr>
                <w:rFonts w:eastAsia="MS Mincho" w:cs="Times New Roman"/>
                <w:i/>
                <w:szCs w:val="32"/>
                <w:lang w:val="fr-FR"/>
              </w:rPr>
              <w:t>------------------------------------------</w:t>
            </w:r>
            <w:r w:rsidRPr="00DD50BE">
              <w:rPr>
                <w:rFonts w:eastAsia="MS Mincho" w:cs="Times New Roman"/>
                <w:szCs w:val="32"/>
                <w:lang w:val="fr-FR"/>
              </w:rPr>
              <w:sym w:font="Wingdings" w:char="F0E0"/>
            </w:r>
            <w:r w:rsidRPr="00DD50BE">
              <w:rPr>
                <w:rFonts w:eastAsia="MS Mincho" w:cs="Times New Roman"/>
                <w:szCs w:val="32"/>
                <w:lang w:val="fr-FR"/>
              </w:rPr>
              <w:t xml:space="preserve"> </w:t>
            </w:r>
            <w:r w:rsidRPr="00DD50BE">
              <w:rPr>
                <w:rFonts w:eastAsia="MS Mincho" w:cs="Times New Roman"/>
                <w:i/>
                <w:szCs w:val="32"/>
                <w:lang w:val="fr-FR"/>
              </w:rPr>
              <w:t xml:space="preserve">    </w:t>
            </w:r>
            <w:r w:rsidRPr="00040E00">
              <w:rPr>
                <w:rFonts w:eastAsia="MS Mincho" w:cs="Times New Roman"/>
                <w:szCs w:val="32"/>
                <w:lang w:val="fr-FR"/>
              </w:rPr>
              <w:t>Acheteur Y</w:t>
            </w:r>
          </w:p>
          <w:p w:rsidR="00751971" w:rsidRPr="00DD50BE" w:rsidRDefault="00751971" w:rsidP="00751971">
            <w:pPr>
              <w:rPr>
                <w:rFonts w:eastAsia="MS Mincho" w:cs="Times New Roman"/>
                <w:i/>
                <w:szCs w:val="32"/>
                <w:lang w:val="fr-FR"/>
              </w:rPr>
            </w:pPr>
            <w:r w:rsidRPr="00DD50BE">
              <w:rPr>
                <w:rFonts w:eastAsia="MS Mincho" w:cs="Times New Roman"/>
                <w:i/>
                <w:szCs w:val="32"/>
                <w:lang w:val="fr-FR"/>
              </w:rPr>
              <w:t xml:space="preserve">                     &lt; ------------------------------------------</w:t>
            </w:r>
          </w:p>
          <w:p w:rsidR="00751971" w:rsidRPr="00DD50BE" w:rsidRDefault="00751971" w:rsidP="00751971">
            <w:pPr>
              <w:rPr>
                <w:rFonts w:eastAsia="MS Mincho" w:cs="Times New Roman"/>
                <w:szCs w:val="32"/>
                <w:lang w:val="fr-FR"/>
              </w:rPr>
            </w:pPr>
            <w:r w:rsidRPr="00DD50BE">
              <w:rPr>
                <w:rFonts w:eastAsia="MS Mincho" w:cs="Times New Roman"/>
                <w:i/>
                <w:szCs w:val="32"/>
                <w:lang w:val="fr-FR"/>
              </w:rPr>
              <w:t xml:space="preserve">                                      </w:t>
            </w:r>
            <w:r w:rsidRPr="00DD50BE">
              <w:rPr>
                <w:rFonts w:eastAsia="MS Mincho" w:cs="Times New Roman"/>
                <w:szCs w:val="32"/>
                <w:lang w:val="fr-FR"/>
              </w:rPr>
              <w:t>100 EUR</w:t>
            </w:r>
          </w:p>
          <w:p w:rsidR="00751971" w:rsidRPr="00DD50BE" w:rsidRDefault="00751971" w:rsidP="00751971">
            <w:pPr>
              <w:rPr>
                <w:rFonts w:eastAsia="MS Mincho" w:cs="Times New Roman"/>
                <w:szCs w:val="32"/>
                <w:lang w:val="fr-FR"/>
              </w:rPr>
            </w:pPr>
          </w:p>
          <w:p w:rsidR="00751971" w:rsidRDefault="00751971" w:rsidP="00751971">
            <w:pPr>
              <w:jc w:val="both"/>
              <w:rPr>
                <w:rFonts w:eastAsia="MS Mincho" w:cs="Times New Roman"/>
                <w:szCs w:val="32"/>
                <w:lang w:val="fr-FR"/>
              </w:rPr>
            </w:pPr>
            <w:r w:rsidRPr="00DD50BE">
              <w:rPr>
                <w:rFonts w:eastAsia="MS Mincho" w:cs="Times New Roman"/>
                <w:szCs w:val="32"/>
                <w:lang w:val="fr-FR"/>
              </w:rPr>
              <w:t>L’acheteur est éligible</w:t>
            </w:r>
            <w:r>
              <w:rPr>
                <w:rFonts w:eastAsia="MS Mincho" w:cs="Times New Roman"/>
                <w:szCs w:val="32"/>
                <w:lang w:val="fr-FR"/>
              </w:rPr>
              <w:t xml:space="preserve"> sur une quantité de</w:t>
            </w:r>
            <w:r w:rsidRPr="00DD50BE">
              <w:rPr>
                <w:rFonts w:eastAsia="MS Mincho" w:cs="Times New Roman"/>
                <w:szCs w:val="32"/>
                <w:lang w:val="fr-FR"/>
              </w:rPr>
              <w:t> 21 titres A</w:t>
            </w:r>
            <w:r>
              <w:rPr>
                <w:rFonts w:eastAsia="MS Mincho" w:cs="Times New Roman"/>
                <w:szCs w:val="32"/>
                <w:lang w:val="fr-FR"/>
              </w:rPr>
              <w:t xml:space="preserve">. </w:t>
            </w:r>
          </w:p>
          <w:p w:rsidR="00751971" w:rsidRPr="00DD50BE" w:rsidRDefault="00751971" w:rsidP="00751971">
            <w:pPr>
              <w:jc w:val="both"/>
              <w:rPr>
                <w:rFonts w:eastAsia="MS Mincho" w:cs="Times New Roman"/>
                <w:szCs w:val="32"/>
                <w:lang w:val="fr-FR"/>
              </w:rPr>
            </w:pPr>
            <w:r>
              <w:rPr>
                <w:rFonts w:eastAsia="MS Mincho" w:cs="Times New Roman"/>
                <w:szCs w:val="32"/>
                <w:lang w:val="fr-FR"/>
              </w:rPr>
              <w:t>Après ap</w:t>
            </w:r>
            <w:r w:rsidRPr="00DD50BE">
              <w:rPr>
                <w:rFonts w:eastAsia="MS Mincho" w:cs="Times New Roman"/>
                <w:szCs w:val="32"/>
                <w:lang w:val="fr-FR"/>
              </w:rPr>
              <w:t xml:space="preserve">plication du ratio sur la quantité de titres anciens multiple du dénominateur du ratio, c’est-à-dire multiple de 3) </w:t>
            </w:r>
            <w:r>
              <w:rPr>
                <w:rFonts w:eastAsia="MS Mincho" w:cs="Times New Roman"/>
                <w:szCs w:val="32"/>
                <w:lang w:val="fr-FR"/>
              </w:rPr>
              <w:t>x</w:t>
            </w:r>
            <w:r w:rsidRPr="00DD50BE">
              <w:rPr>
                <w:rFonts w:eastAsia="MS Mincho" w:cs="Times New Roman"/>
                <w:szCs w:val="32"/>
                <w:lang w:val="fr-FR"/>
              </w:rPr>
              <w:t xml:space="preserve"> ratio (5/3)</w:t>
            </w:r>
            <w:r>
              <w:rPr>
                <w:rFonts w:eastAsia="MS Mincho" w:cs="Times New Roman"/>
                <w:szCs w:val="32"/>
                <w:lang w:val="fr-FR"/>
              </w:rPr>
              <w:t xml:space="preserve">, il est éligible à </w:t>
            </w:r>
            <w:proofErr w:type="spellStart"/>
            <w:r>
              <w:rPr>
                <w:rFonts w:eastAsia="MS Mincho" w:cs="Times New Roman"/>
                <w:szCs w:val="32"/>
                <w:lang w:val="fr-FR"/>
              </w:rPr>
              <w:t>reçevoir</w:t>
            </w:r>
            <w:proofErr w:type="spellEnd"/>
            <w:r>
              <w:rPr>
                <w:rFonts w:eastAsia="MS Mincho" w:cs="Times New Roman"/>
                <w:szCs w:val="32"/>
                <w:lang w:val="fr-FR"/>
              </w:rPr>
              <w:t xml:space="preserve"> </w:t>
            </w:r>
            <w:r w:rsidRPr="00DD50BE">
              <w:rPr>
                <w:rFonts w:eastAsia="MS Mincho" w:cs="Times New Roman"/>
                <w:szCs w:val="32"/>
                <w:lang w:val="fr-FR"/>
              </w:rPr>
              <w:t>35 titres nouveaux B.</w:t>
            </w:r>
          </w:p>
          <w:p w:rsidR="00751971" w:rsidRPr="00A808F8" w:rsidRDefault="00751971" w:rsidP="00751971">
            <w:pPr>
              <w:pStyle w:val="ListParagraph"/>
              <w:jc w:val="both"/>
              <w:rPr>
                <w:rFonts w:eastAsia="MS Mincho" w:cs="Times New Roman"/>
                <w:szCs w:val="32"/>
                <w:lang w:val="fr-FR"/>
              </w:rPr>
            </w:pPr>
          </w:p>
          <w:p w:rsidR="00751971" w:rsidRPr="00DD50BE" w:rsidRDefault="00751971" w:rsidP="00751971">
            <w:pPr>
              <w:jc w:val="both"/>
              <w:rPr>
                <w:rFonts w:eastAsia="MS Mincho" w:cs="Times New Roman"/>
                <w:szCs w:val="32"/>
                <w:lang w:val="fr-FR"/>
              </w:rPr>
            </w:pPr>
            <w:r w:rsidRPr="00DD50BE">
              <w:rPr>
                <w:rFonts w:eastAsia="MS Mincho" w:cs="Times New Roman"/>
                <w:szCs w:val="32"/>
                <w:lang w:val="fr-FR"/>
              </w:rPr>
              <w:t>La partie fractionnaire à indemniser correspond au nombre de titres anciens sous-jacents restants (non multiples du ratio) multiplié par le ratio :</w:t>
            </w:r>
          </w:p>
          <w:p w:rsidR="00751971" w:rsidRPr="00DD50BE" w:rsidRDefault="00751971" w:rsidP="00751971">
            <w:pPr>
              <w:jc w:val="both"/>
              <w:rPr>
                <w:rFonts w:eastAsia="MS Mincho" w:cs="Times New Roman"/>
                <w:szCs w:val="32"/>
                <w:lang w:val="fr-FR"/>
              </w:rPr>
            </w:pPr>
            <w:r w:rsidRPr="00DD50BE">
              <w:rPr>
                <w:rFonts w:eastAsia="MS Mincho" w:cs="Times New Roman"/>
                <w:szCs w:val="32"/>
                <w:lang w:val="fr-FR"/>
              </w:rPr>
              <w:lastRenderedPageBreak/>
              <w:t>1 titre ancien A (= quantité totale de titres anciens</w:t>
            </w:r>
            <w:r>
              <w:rPr>
                <w:rFonts w:eastAsia="MS Mincho" w:cs="Times New Roman"/>
                <w:szCs w:val="32"/>
                <w:lang w:val="fr-FR"/>
              </w:rPr>
              <w:t>)</w:t>
            </w:r>
            <w:r w:rsidRPr="00DD50BE">
              <w:rPr>
                <w:rFonts w:eastAsia="MS Mincho" w:cs="Times New Roman"/>
                <w:szCs w:val="32"/>
                <w:lang w:val="fr-FR"/>
              </w:rPr>
              <w:t xml:space="preserve">, soit 22 </w:t>
            </w:r>
            <w:r>
              <w:rPr>
                <w:rFonts w:eastAsia="MS Mincho" w:cs="Times New Roman"/>
                <w:szCs w:val="32"/>
                <w:lang w:val="fr-FR"/>
              </w:rPr>
              <w:t>(</w:t>
            </w:r>
            <w:r w:rsidRPr="00DD50BE">
              <w:rPr>
                <w:rFonts w:eastAsia="MS Mincho" w:cs="Times New Roman"/>
                <w:szCs w:val="32"/>
                <w:lang w:val="fr-FR"/>
              </w:rPr>
              <w:t xml:space="preserve">quantité de titres anciens multiple du ratio, soit 21) </w:t>
            </w:r>
            <w:r>
              <w:rPr>
                <w:rFonts w:eastAsia="MS Mincho" w:cs="Times New Roman"/>
                <w:szCs w:val="32"/>
                <w:lang w:val="fr-FR"/>
              </w:rPr>
              <w:t>x</w:t>
            </w:r>
            <w:r w:rsidRPr="00DD50BE">
              <w:rPr>
                <w:rFonts w:eastAsia="MS Mincho" w:cs="Times New Roman"/>
                <w:szCs w:val="32"/>
                <w:lang w:val="fr-FR"/>
              </w:rPr>
              <w:t xml:space="preserve"> ratio (5/3) = 1,66666 titre B à indemniser</w:t>
            </w: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szCs w:val="32"/>
                <w:lang w:val="fr-FR"/>
              </w:rPr>
            </w:pPr>
            <w:r w:rsidRPr="00DD50BE">
              <w:rPr>
                <w:rFonts w:eastAsia="MS Mincho" w:cs="Times New Roman"/>
                <w:szCs w:val="32"/>
                <w:lang w:val="fr-FR"/>
              </w:rPr>
              <w:t>Le montant en espèces correspondant à la fraction est de :</w:t>
            </w:r>
          </w:p>
          <w:p w:rsidR="00751971" w:rsidRPr="00DD50BE" w:rsidRDefault="00751971" w:rsidP="00751971">
            <w:pPr>
              <w:jc w:val="both"/>
              <w:rPr>
                <w:rFonts w:eastAsia="MS Mincho" w:cs="Times New Roman"/>
                <w:szCs w:val="32"/>
                <w:lang w:val="fr-FR"/>
              </w:rPr>
            </w:pPr>
            <w:r w:rsidRPr="00DD50BE">
              <w:rPr>
                <w:rFonts w:eastAsia="MS Mincho" w:cs="Times New Roman"/>
                <w:szCs w:val="32"/>
                <w:lang w:val="fr-FR"/>
              </w:rPr>
              <w:t xml:space="preserve">1,66666 titre B à indemniser </w:t>
            </w:r>
            <w:r>
              <w:rPr>
                <w:rFonts w:eastAsia="MS Mincho" w:cs="Times New Roman"/>
                <w:szCs w:val="32"/>
                <w:lang w:val="fr-FR"/>
              </w:rPr>
              <w:t>x</w:t>
            </w:r>
            <w:r w:rsidRPr="00DD50BE">
              <w:rPr>
                <w:rFonts w:eastAsia="MS Mincho" w:cs="Times New Roman"/>
                <w:szCs w:val="32"/>
                <w:lang w:val="fr-FR"/>
              </w:rPr>
              <w:t xml:space="preserve"> prix de référence </w:t>
            </w:r>
            <w:r>
              <w:rPr>
                <w:rFonts w:eastAsia="MS Mincho" w:cs="Times New Roman"/>
                <w:szCs w:val="32"/>
                <w:lang w:val="fr-FR"/>
              </w:rPr>
              <w:t>(</w:t>
            </w:r>
            <w:r w:rsidRPr="00DD50BE">
              <w:rPr>
                <w:rFonts w:eastAsia="MS Mincho" w:cs="Times New Roman"/>
                <w:szCs w:val="32"/>
                <w:lang w:val="fr-FR"/>
              </w:rPr>
              <w:t>9 EUR</w:t>
            </w:r>
            <w:r>
              <w:rPr>
                <w:rFonts w:eastAsia="MS Mincho" w:cs="Times New Roman"/>
                <w:szCs w:val="32"/>
                <w:lang w:val="fr-FR"/>
              </w:rPr>
              <w:t>)</w:t>
            </w:r>
            <w:r w:rsidRPr="00DD50BE">
              <w:rPr>
                <w:rFonts w:eastAsia="MS Mincho" w:cs="Times New Roman"/>
                <w:szCs w:val="32"/>
                <w:lang w:val="fr-FR"/>
              </w:rPr>
              <w:t xml:space="preserve"> = 15 EUR</w:t>
            </w: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Après l’annulation de la transaction sous-jacente par Euroclear ESES, les participants de marché devront envoyer les instructions suivantes :</w:t>
            </w:r>
          </w:p>
          <w:p w:rsidR="00751971" w:rsidRPr="00DD50BE" w:rsidRDefault="00751971" w:rsidP="00751971">
            <w:pPr>
              <w:pStyle w:val="ListParagraph"/>
              <w:numPr>
                <w:ilvl w:val="0"/>
                <w:numId w:val="11"/>
              </w:numPr>
              <w:jc w:val="both"/>
              <w:rPr>
                <w:rFonts w:eastAsia="MS Mincho" w:cs="Times New Roman"/>
                <w:noProof/>
                <w:szCs w:val="32"/>
                <w:lang w:val="fr-FR"/>
              </w:rPr>
            </w:pPr>
            <w:r w:rsidRPr="00DD50BE">
              <w:rPr>
                <w:rFonts w:eastAsia="MS Mincho" w:cs="Times New Roman"/>
                <w:noProof/>
                <w:szCs w:val="32"/>
                <w:lang w:val="fr-FR"/>
              </w:rPr>
              <w:t>une instruction titres contre paiement du vendeur vers l’acheteur pour transférer les titres nouveaux arrondis à l’inférieur en échange du montant de la transaction initiale</w:t>
            </w:r>
          </w:p>
          <w:p w:rsidR="00751971" w:rsidRPr="00DD50BE" w:rsidRDefault="00751971" w:rsidP="00751971">
            <w:pPr>
              <w:pStyle w:val="ListParagraph"/>
              <w:numPr>
                <w:ilvl w:val="0"/>
                <w:numId w:val="11"/>
              </w:numPr>
              <w:jc w:val="both"/>
              <w:rPr>
                <w:rFonts w:eastAsia="MS Mincho" w:cs="Times New Roman"/>
                <w:noProof/>
                <w:szCs w:val="32"/>
                <w:lang w:val="fr-FR"/>
              </w:rPr>
            </w:pPr>
            <w:r w:rsidRPr="00DD50BE">
              <w:rPr>
                <w:rFonts w:eastAsia="MS Mincho" w:cs="Times New Roman"/>
                <w:noProof/>
                <w:szCs w:val="32"/>
                <w:lang w:val="fr-FR"/>
              </w:rPr>
              <w:t>une seconde instruction espèces du vendeur vers l’acheteur pour transférer le montant correspondant à l’indemnisation de la partie fractionnaire</w:t>
            </w:r>
          </w:p>
          <w:p w:rsidR="00751971" w:rsidRPr="00DD50BE" w:rsidRDefault="00751971" w:rsidP="00751971">
            <w:pPr>
              <w:rPr>
                <w:rFonts w:eastAsia="MS Mincho" w:cs="Times New Roman"/>
                <w:szCs w:val="32"/>
                <w:lang w:val="fr-FR"/>
              </w:rPr>
            </w:pPr>
          </w:p>
          <w:p w:rsidR="00751971" w:rsidRPr="00352AF2" w:rsidRDefault="00751971" w:rsidP="00751971">
            <w:pPr>
              <w:rPr>
                <w:rFonts w:eastAsia="MS Mincho" w:cs="Times New Roman"/>
                <w:szCs w:val="32"/>
                <w:u w:val="single"/>
                <w:lang w:val="fr-FR"/>
              </w:rPr>
            </w:pPr>
            <w:r w:rsidRPr="00352AF2">
              <w:rPr>
                <w:rFonts w:eastAsia="MS Mincho" w:cs="Times New Roman"/>
                <w:szCs w:val="32"/>
                <w:u w:val="single"/>
                <w:lang w:val="fr-FR"/>
              </w:rPr>
              <w:t>Instruction 1 : DVP</w:t>
            </w: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35 Titres B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Vendeur X   ------------------------------------------</w:t>
            </w:r>
            <w:r w:rsidRPr="00DD50BE">
              <w:rPr>
                <w:rFonts w:eastAsia="MS Mincho" w:cs="Times New Roman"/>
                <w:szCs w:val="32"/>
                <w:lang w:val="fr-FR"/>
              </w:rPr>
              <w:sym w:font="Wingdings" w:char="F0E0"/>
            </w:r>
            <w:r w:rsidRPr="00DD50BE">
              <w:rPr>
                <w:rFonts w:eastAsia="MS Mincho" w:cs="Times New Roman"/>
                <w:szCs w:val="32"/>
                <w:lang w:val="fr-FR"/>
              </w:rPr>
              <w:t xml:space="preserve">   Acheteur Y</w:t>
            </w:r>
          </w:p>
          <w:p w:rsidR="00751971" w:rsidRPr="00040E00" w:rsidRDefault="00751971" w:rsidP="00751971">
            <w:pPr>
              <w:rPr>
                <w:rFonts w:eastAsia="MS Mincho" w:cs="Times New Roman"/>
                <w:szCs w:val="32"/>
                <w:lang w:val="fr-FR"/>
              </w:rPr>
            </w:pPr>
            <w:r w:rsidRPr="00040E00">
              <w:rPr>
                <w:rFonts w:eastAsia="MS Mincho" w:cs="Times New Roman"/>
                <w:szCs w:val="32"/>
                <w:lang w:val="fr-FR"/>
              </w:rPr>
              <w:t xml:space="preserve">                     &lt;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100 EUR</w:t>
            </w: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La partie fractionnaire de 1,66666 doit être indemnisée au prix de 9 EUR :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1,66666 * 9 EUR = 15 EUR</w:t>
            </w:r>
          </w:p>
          <w:p w:rsidR="00751971" w:rsidRPr="00DD50BE" w:rsidRDefault="00751971" w:rsidP="00751971">
            <w:pPr>
              <w:rPr>
                <w:rFonts w:eastAsia="MS Mincho" w:cs="Times New Roman"/>
                <w:szCs w:val="32"/>
                <w:lang w:val="fr-FR"/>
              </w:rPr>
            </w:pPr>
          </w:p>
          <w:p w:rsidR="00751971" w:rsidRPr="00171FA5" w:rsidRDefault="00751971" w:rsidP="00751971">
            <w:pPr>
              <w:rPr>
                <w:rFonts w:eastAsia="MS Mincho" w:cs="Times New Roman"/>
                <w:szCs w:val="32"/>
                <w:u w:val="single"/>
                <w:lang w:val="fr-FR"/>
              </w:rPr>
            </w:pPr>
            <w:r w:rsidRPr="00171FA5">
              <w:rPr>
                <w:rFonts w:eastAsia="MS Mincho" w:cs="Times New Roman"/>
                <w:szCs w:val="32"/>
                <w:u w:val="single"/>
                <w:lang w:val="fr-FR"/>
              </w:rPr>
              <w:t xml:space="preserve">Instruction 2 : PFOD </w:t>
            </w: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15 EUR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Vendeur X   ------------------------------------------</w:t>
            </w:r>
            <w:r w:rsidRPr="00DD50BE">
              <w:rPr>
                <w:rFonts w:eastAsia="MS Mincho" w:cs="Times New Roman"/>
                <w:szCs w:val="32"/>
                <w:lang w:val="fr-FR"/>
              </w:rPr>
              <w:sym w:font="Wingdings" w:char="F0E0"/>
            </w:r>
            <w:r w:rsidRPr="00DD50BE">
              <w:rPr>
                <w:rFonts w:eastAsia="MS Mincho" w:cs="Times New Roman"/>
                <w:szCs w:val="32"/>
                <w:lang w:val="fr-FR"/>
              </w:rPr>
              <w:t xml:space="preserve">   Acheteur Y</w:t>
            </w:r>
          </w:p>
          <w:p w:rsidR="00751971" w:rsidRDefault="00751971" w:rsidP="00751971">
            <w:pPr>
              <w:jc w:val="both"/>
              <w:rPr>
                <w:rFonts w:eastAsia="MS Mincho" w:cs="Times New Roman"/>
                <w:szCs w:val="32"/>
                <w:lang w:val="fr-FR"/>
              </w:rPr>
            </w:pPr>
          </w:p>
          <w:p w:rsidR="00751971" w:rsidRDefault="00751971" w:rsidP="00751971">
            <w:pPr>
              <w:jc w:val="both"/>
              <w:rPr>
                <w:rFonts w:eastAsia="MS Mincho" w:cs="Times New Roman"/>
                <w:szCs w:val="32"/>
                <w:lang w:val="fr-FR"/>
              </w:rPr>
            </w:pPr>
          </w:p>
          <w:p w:rsidR="00751971" w:rsidRPr="00040E00"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szCs w:val="32"/>
                <w:lang w:val="fr-FR"/>
              </w:rPr>
            </w:pPr>
            <w:r w:rsidRPr="00DD50BE">
              <w:rPr>
                <w:rFonts w:eastAsia="MS Mincho" w:cs="Times New Roman"/>
                <w:szCs w:val="32"/>
                <w:u w:val="single"/>
                <w:lang w:val="fr-FR"/>
              </w:rPr>
              <w:t>Scenario 2</w:t>
            </w:r>
            <w:r w:rsidRPr="00DD50BE">
              <w:rPr>
                <w:rFonts w:eastAsia="MS Mincho" w:cs="Times New Roman"/>
                <w:szCs w:val="32"/>
                <w:lang w:val="fr-FR"/>
              </w:rPr>
              <w:t xml:space="preserve"> : L’émetteur n’indemnise pas les fractions OU les fractions sont indemnisées mais le prix de référence est communiqué </w:t>
            </w:r>
            <w:r w:rsidRPr="00DD50BE">
              <w:rPr>
                <w:rFonts w:eastAsia="MS Mincho" w:cs="Times New Roman"/>
                <w:b/>
                <w:szCs w:val="32"/>
                <w:u w:val="single"/>
                <w:lang w:val="fr-FR"/>
              </w:rPr>
              <w:t>après</w:t>
            </w:r>
            <w:r w:rsidRPr="00DD50BE">
              <w:rPr>
                <w:rFonts w:eastAsia="MS Mincho" w:cs="Times New Roman"/>
                <w:szCs w:val="32"/>
                <w:lang w:val="fr-FR"/>
              </w:rPr>
              <w:t xml:space="preserve"> </w:t>
            </w:r>
            <w:proofErr w:type="gramStart"/>
            <w:r w:rsidRPr="00DD50BE">
              <w:rPr>
                <w:rFonts w:eastAsia="MS Mincho" w:cs="Times New Roman"/>
                <w:szCs w:val="32"/>
                <w:lang w:val="fr-FR"/>
              </w:rPr>
              <w:t>la</w:t>
            </w:r>
            <w:proofErr w:type="gramEnd"/>
            <w:r w:rsidRPr="00DD50BE">
              <w:rPr>
                <w:rFonts w:eastAsia="MS Mincho" w:cs="Times New Roman"/>
                <w:szCs w:val="32"/>
                <w:lang w:val="fr-FR"/>
              </w:rPr>
              <w:t xml:space="preserve"> record date.</w:t>
            </w:r>
          </w:p>
          <w:p w:rsidR="00751971" w:rsidRPr="00DD50BE" w:rsidRDefault="00751971" w:rsidP="00751971">
            <w:pPr>
              <w:jc w:val="both"/>
              <w:rPr>
                <w:rFonts w:eastAsia="MS Mincho" w:cs="Times New Roman"/>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Après l’annulation de la transaction sous-jacente par Euroclear ESES, les participants de marché devront envoyer l’instruction suivante :</w:t>
            </w:r>
          </w:p>
          <w:p w:rsidR="00751971" w:rsidRPr="00DD50BE" w:rsidRDefault="00751971" w:rsidP="00751971">
            <w:pPr>
              <w:pStyle w:val="ListParagraph"/>
              <w:numPr>
                <w:ilvl w:val="0"/>
                <w:numId w:val="11"/>
              </w:numPr>
              <w:jc w:val="both"/>
              <w:rPr>
                <w:rFonts w:eastAsia="MS Mincho" w:cs="Times New Roman"/>
                <w:noProof/>
                <w:szCs w:val="32"/>
                <w:lang w:val="fr-FR"/>
              </w:rPr>
            </w:pPr>
            <w:r w:rsidRPr="00DD50BE">
              <w:rPr>
                <w:rFonts w:eastAsia="MS Mincho" w:cs="Times New Roman"/>
                <w:noProof/>
                <w:szCs w:val="32"/>
                <w:lang w:val="fr-FR"/>
              </w:rPr>
              <w:t>une instruction titres contre paiement du vendeur vers l’acheteur pour transférer les titres nouveaux arrondis à l’inférieur en échange du montant de la transaction initiale</w:t>
            </w:r>
          </w:p>
          <w:p w:rsidR="00751971" w:rsidRPr="00DD50BE" w:rsidRDefault="00751971" w:rsidP="00751971">
            <w:pPr>
              <w:pStyle w:val="ListParagraph"/>
              <w:numPr>
                <w:ilvl w:val="0"/>
                <w:numId w:val="11"/>
              </w:numPr>
              <w:jc w:val="both"/>
              <w:rPr>
                <w:rFonts w:eastAsia="MS Mincho" w:cs="Times New Roman"/>
                <w:noProof/>
                <w:szCs w:val="32"/>
                <w:lang w:val="fr-FR"/>
              </w:rPr>
            </w:pPr>
            <w:r w:rsidRPr="00DD50BE">
              <w:rPr>
                <w:rFonts w:eastAsia="MS Mincho" w:cs="Times New Roman"/>
                <w:noProof/>
                <w:szCs w:val="32"/>
                <w:lang w:val="fr-FR"/>
              </w:rPr>
              <w:t>la partie fractionnaire de la transformation est ignorée</w:t>
            </w:r>
          </w:p>
          <w:p w:rsidR="00751971" w:rsidRPr="00DD50BE" w:rsidRDefault="00751971" w:rsidP="00751971">
            <w:pPr>
              <w:jc w:val="both"/>
              <w:rPr>
                <w:rFonts w:eastAsia="MS Mincho" w:cs="Times New Roman"/>
                <w:szCs w:val="32"/>
                <w:lang w:val="fr-FR"/>
              </w:rPr>
            </w:pPr>
          </w:p>
          <w:p w:rsidR="00751971" w:rsidRPr="00171FA5" w:rsidRDefault="00751971" w:rsidP="00751971">
            <w:pPr>
              <w:rPr>
                <w:rFonts w:eastAsia="MS Mincho" w:cs="Times New Roman"/>
                <w:szCs w:val="32"/>
                <w:u w:val="single"/>
                <w:lang w:val="fr-FR"/>
              </w:rPr>
            </w:pPr>
            <w:r w:rsidRPr="00171FA5">
              <w:rPr>
                <w:rFonts w:eastAsia="MS Mincho" w:cs="Times New Roman"/>
                <w:szCs w:val="32"/>
                <w:u w:val="single"/>
                <w:lang w:val="fr-FR"/>
              </w:rPr>
              <w:t>Une instruction DVP :</w:t>
            </w:r>
          </w:p>
          <w:p w:rsidR="00751971" w:rsidRPr="00DD50BE" w:rsidRDefault="00751971" w:rsidP="00751971">
            <w:pPr>
              <w:rPr>
                <w:rFonts w:eastAsia="MS Mincho" w:cs="Times New Roman"/>
                <w:szCs w:val="32"/>
                <w:lang w:val="fr-FR"/>
              </w:rPr>
            </w:pPr>
          </w:p>
          <w:p w:rsidR="00751971" w:rsidRPr="00DD50BE" w:rsidRDefault="00751971" w:rsidP="00751971">
            <w:pPr>
              <w:rPr>
                <w:rFonts w:eastAsia="MS Mincho" w:cs="Times New Roman"/>
                <w:szCs w:val="32"/>
                <w:lang w:val="fr-FR"/>
              </w:rPr>
            </w:pPr>
            <w:r w:rsidRPr="00DD50BE">
              <w:rPr>
                <w:rFonts w:eastAsia="MS Mincho" w:cs="Times New Roman"/>
                <w:szCs w:val="32"/>
                <w:lang w:val="fr-FR"/>
              </w:rPr>
              <w:t xml:space="preserve">                                       35 Titres B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t>Vendeur X   ------------------------------------------</w:t>
            </w:r>
            <w:r w:rsidRPr="00DD50BE">
              <w:rPr>
                <w:rFonts w:eastAsia="MS Mincho" w:cs="Times New Roman"/>
                <w:szCs w:val="32"/>
                <w:lang w:val="fr-FR"/>
              </w:rPr>
              <w:sym w:font="Wingdings" w:char="F0E0"/>
            </w:r>
            <w:r w:rsidRPr="00DD50BE">
              <w:rPr>
                <w:rFonts w:eastAsia="MS Mincho" w:cs="Times New Roman"/>
                <w:szCs w:val="32"/>
                <w:lang w:val="fr-FR"/>
              </w:rPr>
              <w:t xml:space="preserve">   Acheteur Y</w:t>
            </w:r>
          </w:p>
          <w:p w:rsidR="00751971" w:rsidRPr="00040E00" w:rsidRDefault="00751971" w:rsidP="00751971">
            <w:pPr>
              <w:rPr>
                <w:rFonts w:eastAsia="MS Mincho" w:cs="Times New Roman"/>
                <w:szCs w:val="32"/>
                <w:lang w:val="fr-FR"/>
              </w:rPr>
            </w:pPr>
            <w:r w:rsidRPr="00040E00">
              <w:rPr>
                <w:rFonts w:eastAsia="MS Mincho" w:cs="Times New Roman"/>
                <w:szCs w:val="32"/>
                <w:lang w:val="fr-FR"/>
              </w:rPr>
              <w:t xml:space="preserve">                     &lt; ------------------------------------------</w:t>
            </w:r>
          </w:p>
          <w:p w:rsidR="00751971" w:rsidRPr="00DD50BE" w:rsidRDefault="00751971" w:rsidP="00751971">
            <w:pPr>
              <w:rPr>
                <w:rFonts w:eastAsia="MS Mincho" w:cs="Times New Roman"/>
                <w:szCs w:val="32"/>
                <w:lang w:val="fr-FR"/>
              </w:rPr>
            </w:pPr>
            <w:r w:rsidRPr="00DD50BE">
              <w:rPr>
                <w:rFonts w:eastAsia="MS Mincho" w:cs="Times New Roman"/>
                <w:szCs w:val="32"/>
                <w:lang w:val="fr-FR"/>
              </w:rPr>
              <w:lastRenderedPageBreak/>
              <w:t xml:space="preserve">                                      100 EUR</w:t>
            </w:r>
          </w:p>
          <w:p w:rsidR="00751971" w:rsidRDefault="00751971" w:rsidP="00751971">
            <w:pPr>
              <w:rPr>
                <w:rFonts w:eastAsia="MS Mincho" w:cs="Times New Roman"/>
                <w:szCs w:val="32"/>
                <w:lang w:val="fr-FR"/>
              </w:rPr>
            </w:pPr>
          </w:p>
          <w:p w:rsidR="00751971" w:rsidRDefault="00751971" w:rsidP="00751971">
            <w:pPr>
              <w:rPr>
                <w:rFonts w:eastAsia="MS Mincho" w:cs="Times New Roman"/>
                <w:szCs w:val="32"/>
                <w:lang w:val="fr-FR"/>
              </w:rPr>
            </w:pPr>
          </w:p>
          <w:p w:rsidR="00751971" w:rsidRPr="007648C3" w:rsidRDefault="00751971" w:rsidP="00751971">
            <w:pPr>
              <w:pStyle w:val="ListParagraph"/>
              <w:ind w:left="0" w:firstLine="57"/>
              <w:jc w:val="both"/>
              <w:rPr>
                <w:rFonts w:eastAsia="MS Mincho" w:cs="Times New Roman"/>
                <w:b/>
                <w:noProof/>
                <w:sz w:val="28"/>
                <w:szCs w:val="28"/>
                <w:u w:val="single"/>
                <w:lang w:val="fr-FR"/>
              </w:rPr>
            </w:pPr>
            <w:r w:rsidRPr="00171FA5">
              <w:rPr>
                <w:rFonts w:eastAsia="MS Mincho" w:cs="Times New Roman"/>
                <w:b/>
                <w:noProof/>
                <w:sz w:val="28"/>
                <w:szCs w:val="28"/>
                <w:u w:val="single"/>
                <w:lang w:val="fr-FR"/>
              </w:rPr>
              <w:t xml:space="preserve">Annexe 2 : </w:t>
            </w:r>
            <w:r w:rsidRPr="007648C3">
              <w:rPr>
                <w:rFonts w:eastAsia="MS Mincho" w:cs="Times New Roman"/>
                <w:b/>
                <w:noProof/>
                <w:sz w:val="28"/>
                <w:szCs w:val="28"/>
                <w:u w:val="single"/>
                <w:lang w:val="fr-FR"/>
              </w:rPr>
              <w:t xml:space="preserve">Opérations de réorganisations </w:t>
            </w:r>
            <w:r>
              <w:rPr>
                <w:rFonts w:eastAsia="MS Mincho" w:cs="Times New Roman"/>
                <w:b/>
                <w:noProof/>
                <w:sz w:val="28"/>
                <w:szCs w:val="28"/>
                <w:u w:val="single"/>
                <w:lang w:val="fr-FR"/>
              </w:rPr>
              <w:t xml:space="preserve">obligatoires </w:t>
            </w:r>
            <w:r w:rsidRPr="007648C3">
              <w:rPr>
                <w:rFonts w:eastAsia="MS Mincho" w:cs="Times New Roman"/>
                <w:b/>
                <w:noProof/>
                <w:sz w:val="28"/>
                <w:szCs w:val="28"/>
                <w:u w:val="single"/>
                <w:lang w:val="fr-FR"/>
              </w:rPr>
              <w:t>en cash</w:t>
            </w:r>
          </w:p>
          <w:p w:rsidR="00751971" w:rsidRPr="00DD50BE" w:rsidRDefault="00751971" w:rsidP="00751971">
            <w:pPr>
              <w:rPr>
                <w:rFonts w:eastAsia="MS Mincho" w:cs="Times New Roman"/>
                <w:szCs w:val="32"/>
                <w:lang w:val="fr-FR"/>
              </w:rPr>
            </w:pPr>
          </w:p>
          <w:p w:rsidR="00751971" w:rsidRPr="00DD50BE" w:rsidRDefault="00751971" w:rsidP="00751971">
            <w:pPr>
              <w:jc w:val="both"/>
              <w:rPr>
                <w:rFonts w:eastAsia="MS Mincho" w:cs="Times New Roman"/>
                <w:color w:val="8DB3E2" w:themeColor="text2" w:themeTint="66"/>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Ex 1. remboursement final (REDM). Selon les termes de l’OST, chaque obligation C est remboursée à 3 000 EUR</w:t>
            </w:r>
          </w:p>
          <w:p w:rsidR="00751971" w:rsidRPr="00DD50BE" w:rsidRDefault="00751971" w:rsidP="00751971">
            <w:pPr>
              <w:jc w:val="both"/>
              <w:rPr>
                <w:rFonts w:eastAsia="MS Mincho" w:cs="Times New Roman"/>
                <w:noProof/>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 xml:space="preserve">A la record date fin de journée (COB), la transaction contre paiement suivante est matchée et non dénouée. </w:t>
            </w:r>
          </w:p>
          <w:p w:rsidR="00751971" w:rsidRPr="00DD50BE" w:rsidRDefault="00751971" w:rsidP="00751971">
            <w:pPr>
              <w:jc w:val="both"/>
              <w:rPr>
                <w:rFonts w:eastAsia="MS Mincho" w:cs="Times New Roman"/>
                <w:noProof/>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 xml:space="preserve">                                             100 Obligations C </w:t>
            </w: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 xml:space="preserve">Vendeur X       ----------------------------------------------------- </w:t>
            </w:r>
            <w:r w:rsidRPr="00DD50BE">
              <w:rPr>
                <w:rFonts w:eastAsia="MS Mincho" w:cs="Times New Roman"/>
                <w:noProof/>
                <w:szCs w:val="32"/>
                <w:lang w:val="fr-FR"/>
              </w:rPr>
              <w:sym w:font="Wingdings" w:char="F0E0"/>
            </w:r>
            <w:r w:rsidRPr="00DD50BE">
              <w:rPr>
                <w:rFonts w:eastAsia="MS Mincho" w:cs="Times New Roman"/>
                <w:noProof/>
                <w:szCs w:val="32"/>
                <w:lang w:val="fr-FR"/>
              </w:rPr>
              <w:t xml:space="preserve">       Acheteur Y</w:t>
            </w: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 xml:space="preserve">                          &lt;  --------------------------------------------------   </w:t>
            </w: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 xml:space="preserve">                                               300 005 EUR</w:t>
            </w:r>
          </w:p>
          <w:p w:rsidR="00751971" w:rsidRPr="00DD50BE" w:rsidRDefault="00751971" w:rsidP="00751971">
            <w:pPr>
              <w:jc w:val="both"/>
              <w:rPr>
                <w:rFonts w:eastAsia="MS Mincho" w:cs="Times New Roman"/>
                <w:noProof/>
                <w:szCs w:val="32"/>
                <w:lang w:val="fr-FR"/>
              </w:rPr>
            </w:pPr>
          </w:p>
          <w:p w:rsidR="00751971" w:rsidRPr="00DD50BE" w:rsidRDefault="00751971" w:rsidP="00751971">
            <w:pPr>
              <w:jc w:val="both"/>
              <w:rPr>
                <w:rFonts w:eastAsia="MS Mincho" w:cs="Times New Roman"/>
                <w:noProof/>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Après l’annulation de la transaction par Euroclear ESES, les participants de marché devront se mettre d’accord et réaliser un seul transfert d’espèces</w:t>
            </w:r>
          </w:p>
          <w:p w:rsidR="00751971" w:rsidRPr="00DD50BE" w:rsidRDefault="00751971" w:rsidP="00751971">
            <w:pPr>
              <w:jc w:val="both"/>
              <w:rPr>
                <w:rFonts w:eastAsia="MS Mincho" w:cs="Times New Roman"/>
                <w:noProof/>
                <w:color w:val="8DB3E2" w:themeColor="text2" w:themeTint="66"/>
                <w:szCs w:val="32"/>
                <w:lang w:val="fr-FR"/>
              </w:rPr>
            </w:pPr>
          </w:p>
          <w:p w:rsidR="00751971" w:rsidRDefault="00751971" w:rsidP="00751971">
            <w:pPr>
              <w:jc w:val="both"/>
              <w:rPr>
                <w:rFonts w:eastAsia="MS Mincho" w:cs="Times New Roman"/>
                <w:noProof/>
                <w:szCs w:val="32"/>
                <w:lang w:val="fr-FR"/>
              </w:rPr>
            </w:pPr>
            <w:r w:rsidRPr="00DD50BE">
              <w:rPr>
                <w:rFonts w:eastAsia="MS Mincho" w:cs="Times New Roman"/>
                <w:noProof/>
                <w:szCs w:val="32"/>
                <w:lang w:val="fr-FR"/>
              </w:rPr>
              <w:t xml:space="preserve">Le montant correspondant au remboursement final  est de 300 000 EUR = 100 Obligations </w:t>
            </w:r>
            <w:r>
              <w:rPr>
                <w:rFonts w:eastAsia="MS Mincho" w:cs="Times New Roman"/>
                <w:noProof/>
                <w:szCs w:val="32"/>
                <w:lang w:val="fr-FR"/>
              </w:rPr>
              <w:t>x</w:t>
            </w:r>
            <w:r w:rsidRPr="00DD50BE">
              <w:rPr>
                <w:rFonts w:eastAsia="MS Mincho" w:cs="Times New Roman"/>
                <w:noProof/>
                <w:szCs w:val="32"/>
                <w:lang w:val="fr-FR"/>
              </w:rPr>
              <w:t xml:space="preserve"> 3000 EUR</w:t>
            </w:r>
            <w:r>
              <w:rPr>
                <w:rFonts w:eastAsia="MS Mincho" w:cs="Times New Roman"/>
                <w:noProof/>
                <w:szCs w:val="32"/>
                <w:lang w:val="fr-FR"/>
              </w:rPr>
              <w:t>.</w:t>
            </w:r>
          </w:p>
          <w:p w:rsidR="00751971" w:rsidRPr="00DD50BE" w:rsidRDefault="00751971" w:rsidP="00751971">
            <w:pPr>
              <w:jc w:val="both"/>
              <w:rPr>
                <w:rFonts w:eastAsia="MS Mincho" w:cs="Times New Roman"/>
                <w:noProof/>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Le montant de la transaction initiale est de 300 005 EUR</w:t>
            </w:r>
            <w:r>
              <w:rPr>
                <w:rFonts w:eastAsia="MS Mincho" w:cs="Times New Roman"/>
                <w:noProof/>
                <w:szCs w:val="32"/>
                <w:lang w:val="fr-FR"/>
              </w:rPr>
              <w:t>.</w:t>
            </w: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La différence entre ces deux montants est de 5 EUR.</w:t>
            </w:r>
          </w:p>
          <w:p w:rsidR="00751971" w:rsidRDefault="00751971" w:rsidP="00751971">
            <w:pPr>
              <w:jc w:val="both"/>
              <w:rPr>
                <w:rFonts w:eastAsia="MS Mincho" w:cs="Times New Roman"/>
                <w:noProof/>
                <w:szCs w:val="32"/>
                <w:lang w:val="fr-FR"/>
              </w:rPr>
            </w:pPr>
            <w:r w:rsidRPr="00DD50BE">
              <w:rPr>
                <w:rFonts w:eastAsia="MS Mincho" w:cs="Times New Roman"/>
                <w:noProof/>
                <w:szCs w:val="32"/>
                <w:lang w:val="fr-FR"/>
              </w:rPr>
              <w:t>Dans ce cas, l’acheteur doit 5 EUR au vendeur.</w:t>
            </w:r>
          </w:p>
          <w:p w:rsidR="00751971" w:rsidRPr="00DD50BE" w:rsidRDefault="00751971" w:rsidP="00751971">
            <w:pPr>
              <w:jc w:val="both"/>
              <w:rPr>
                <w:rFonts w:eastAsia="MS Mincho" w:cs="Times New Roman"/>
                <w:noProof/>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Le vendeur va réclamer le montant de 5 EUR à l’acheteur par mail en utilisant le formulaire.</w:t>
            </w:r>
          </w:p>
          <w:p w:rsidR="00751971" w:rsidRPr="00DD50BE" w:rsidRDefault="00751971" w:rsidP="00751971">
            <w:pPr>
              <w:jc w:val="both"/>
              <w:rPr>
                <w:rFonts w:eastAsia="MS Mincho" w:cs="Times New Roman"/>
                <w:noProof/>
                <w:color w:val="8DB3E2" w:themeColor="text2" w:themeTint="66"/>
                <w:szCs w:val="32"/>
                <w:lang w:val="fr-FR"/>
              </w:rPr>
            </w:pPr>
          </w:p>
          <w:p w:rsidR="00751971" w:rsidRDefault="00751971" w:rsidP="00751971">
            <w:pPr>
              <w:jc w:val="both"/>
              <w:rPr>
                <w:rFonts w:eastAsia="MS Mincho" w:cs="Times New Roman"/>
                <w:noProof/>
                <w:szCs w:val="32"/>
                <w:lang w:val="fr-FR"/>
              </w:rPr>
            </w:pPr>
            <w:r w:rsidRPr="00DD50BE">
              <w:rPr>
                <w:rFonts w:eastAsia="MS Mincho" w:cs="Times New Roman"/>
                <w:noProof/>
                <w:szCs w:val="32"/>
                <w:lang w:val="fr-FR"/>
              </w:rPr>
              <w:t>Ce sera à celui qui doit recevoir des espèces d’envoyer la demande à sa contrepartie par e-mail.</w:t>
            </w:r>
          </w:p>
          <w:p w:rsidR="00751971" w:rsidRPr="00DD50BE" w:rsidRDefault="00751971" w:rsidP="00751971">
            <w:pPr>
              <w:jc w:val="both"/>
              <w:rPr>
                <w:rFonts w:eastAsia="MS Mincho" w:cs="Times New Roman"/>
                <w:noProof/>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La contrepartie doit envoyer un accusé de réception et doit mentionner si elle est d’accord avec le montant réclamé, puis doit envoyer une instruction de transfert pour envoyer le montant dû à sa contrepartie.</w:t>
            </w:r>
          </w:p>
          <w:p w:rsidR="00751971" w:rsidRPr="00DD50BE" w:rsidRDefault="00751971" w:rsidP="00751971">
            <w:pPr>
              <w:jc w:val="both"/>
              <w:rPr>
                <w:rFonts w:eastAsia="MS Mincho" w:cs="Times New Roman"/>
                <w:noProof/>
                <w:color w:val="8DB3E2" w:themeColor="text2" w:themeTint="66"/>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Ex 2. remboursement final (REDM). Selon les termes de l’OST, chaque obligation C est remboursée à 3 000 EUR</w:t>
            </w:r>
          </w:p>
          <w:p w:rsidR="00751971" w:rsidRPr="00DD50BE" w:rsidRDefault="00751971" w:rsidP="00751971">
            <w:pPr>
              <w:jc w:val="both"/>
              <w:rPr>
                <w:rFonts w:eastAsia="MS Mincho" w:cs="Times New Roman"/>
                <w:noProof/>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 xml:space="preserve">A record date fin de journée (COB), la transaction contre paiement suivante est matchée et non dénouée. </w:t>
            </w:r>
          </w:p>
          <w:p w:rsidR="00751971" w:rsidRPr="00DD50BE" w:rsidRDefault="00751971" w:rsidP="00751971">
            <w:pPr>
              <w:rPr>
                <w:rFonts w:eastAsia="MS Mincho" w:cs="Times New Roman"/>
                <w:noProof/>
                <w:szCs w:val="32"/>
                <w:lang w:val="fr-FR"/>
              </w:rPr>
            </w:pP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 xml:space="preserve">                                             100 Obligations C </w:t>
            </w: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lastRenderedPageBreak/>
              <w:t xml:space="preserve">Vendeur X       ----------------------------------------------------- </w:t>
            </w:r>
            <w:r w:rsidRPr="00DD50BE">
              <w:rPr>
                <w:rFonts w:eastAsia="MS Mincho" w:cs="Times New Roman"/>
                <w:noProof/>
                <w:szCs w:val="32"/>
                <w:lang w:val="fr-FR"/>
              </w:rPr>
              <w:sym w:font="Wingdings" w:char="F0E0"/>
            </w:r>
            <w:r w:rsidRPr="00DD50BE">
              <w:rPr>
                <w:rFonts w:eastAsia="MS Mincho" w:cs="Times New Roman"/>
                <w:noProof/>
                <w:szCs w:val="32"/>
                <w:lang w:val="fr-FR"/>
              </w:rPr>
              <w:t xml:space="preserve">       Acheteur Y</w:t>
            </w:r>
          </w:p>
          <w:p w:rsidR="00751971" w:rsidRPr="00040E00" w:rsidRDefault="00751971" w:rsidP="00751971">
            <w:pPr>
              <w:rPr>
                <w:rFonts w:eastAsia="MS Mincho" w:cs="Times New Roman"/>
                <w:noProof/>
                <w:szCs w:val="32"/>
                <w:lang w:val="fr-FR"/>
              </w:rPr>
            </w:pPr>
            <w:r w:rsidRPr="00040E00">
              <w:rPr>
                <w:rFonts w:eastAsia="MS Mincho" w:cs="Times New Roman"/>
                <w:noProof/>
                <w:szCs w:val="32"/>
                <w:lang w:val="fr-FR"/>
              </w:rPr>
              <w:t xml:space="preserve">                          &lt;  --------------------------------------------------   </w:t>
            </w:r>
          </w:p>
          <w:p w:rsidR="00751971" w:rsidRPr="00DD50BE" w:rsidRDefault="00751971" w:rsidP="00751971">
            <w:pPr>
              <w:rPr>
                <w:rFonts w:eastAsia="MS Mincho" w:cs="Times New Roman"/>
                <w:noProof/>
                <w:szCs w:val="32"/>
                <w:lang w:val="fr-FR"/>
              </w:rPr>
            </w:pPr>
            <w:r w:rsidRPr="00DD50BE">
              <w:rPr>
                <w:rFonts w:eastAsia="MS Mincho" w:cs="Times New Roman"/>
                <w:noProof/>
                <w:szCs w:val="32"/>
                <w:lang w:val="fr-FR"/>
              </w:rPr>
              <w:t xml:space="preserve">                                               290 000 EUR</w:t>
            </w:r>
          </w:p>
          <w:p w:rsidR="00751971" w:rsidRPr="00DD50BE" w:rsidRDefault="00751971" w:rsidP="00751971">
            <w:pPr>
              <w:rPr>
                <w:rFonts w:eastAsia="MS Mincho" w:cs="Times New Roman"/>
                <w:noProof/>
                <w:color w:val="8DB3E2" w:themeColor="text2" w:themeTint="66"/>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Dans cet exemple :</w:t>
            </w:r>
          </w:p>
          <w:p w:rsidR="00751971" w:rsidRDefault="00751971" w:rsidP="00751971">
            <w:pPr>
              <w:jc w:val="both"/>
              <w:rPr>
                <w:rFonts w:eastAsia="MS Mincho" w:cs="Times New Roman"/>
                <w:noProof/>
                <w:szCs w:val="32"/>
                <w:lang w:val="fr-FR"/>
              </w:rPr>
            </w:pPr>
            <w:r w:rsidRPr="00DD50BE">
              <w:rPr>
                <w:rFonts w:eastAsia="MS Mincho" w:cs="Times New Roman"/>
                <w:noProof/>
                <w:szCs w:val="32"/>
                <w:lang w:val="fr-FR"/>
              </w:rPr>
              <w:t>Le vendeur livre 100 Obligations qui sont remboursées à 3000 E</w:t>
            </w:r>
            <w:r>
              <w:rPr>
                <w:rFonts w:eastAsia="MS Mincho" w:cs="Times New Roman"/>
                <w:noProof/>
                <w:szCs w:val="32"/>
                <w:lang w:val="fr-FR"/>
              </w:rPr>
              <w:t>UR</w:t>
            </w:r>
            <w:r w:rsidRPr="00DD50BE">
              <w:rPr>
                <w:rFonts w:eastAsia="MS Mincho" w:cs="Times New Roman"/>
                <w:noProof/>
                <w:szCs w:val="32"/>
                <w:lang w:val="fr-FR"/>
              </w:rPr>
              <w:t>, ce qui fait un total de 300 000 E</w:t>
            </w:r>
            <w:r>
              <w:rPr>
                <w:rFonts w:eastAsia="MS Mincho" w:cs="Times New Roman"/>
                <w:noProof/>
                <w:szCs w:val="32"/>
                <w:lang w:val="fr-FR"/>
              </w:rPr>
              <w:t>UR</w:t>
            </w:r>
            <w:r w:rsidRPr="00DD50BE">
              <w:rPr>
                <w:rFonts w:eastAsia="MS Mincho" w:cs="Times New Roman"/>
                <w:noProof/>
                <w:szCs w:val="32"/>
                <w:lang w:val="fr-FR"/>
              </w:rPr>
              <w:t>.</w:t>
            </w:r>
          </w:p>
          <w:p w:rsidR="00751971" w:rsidRPr="00DD50BE" w:rsidRDefault="00751971" w:rsidP="00751971">
            <w:pPr>
              <w:jc w:val="both"/>
              <w:rPr>
                <w:rFonts w:eastAsia="MS Mincho" w:cs="Times New Roman"/>
                <w:noProof/>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Le montant de la transaction initiale est de 290 000 EUR</w:t>
            </w:r>
            <w:r>
              <w:rPr>
                <w:rFonts w:eastAsia="MS Mincho" w:cs="Times New Roman"/>
                <w:noProof/>
                <w:szCs w:val="32"/>
                <w:lang w:val="fr-FR"/>
              </w:rPr>
              <w:t>.</w:t>
            </w: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La différence entre les deux est de 10 000 EUR</w:t>
            </w:r>
            <w:r>
              <w:rPr>
                <w:rFonts w:eastAsia="MS Mincho" w:cs="Times New Roman"/>
                <w:noProof/>
                <w:szCs w:val="32"/>
                <w:lang w:val="fr-FR"/>
              </w:rPr>
              <w:t>.</w:t>
            </w:r>
          </w:p>
          <w:p w:rsidR="00751971" w:rsidRDefault="00751971" w:rsidP="00751971">
            <w:pPr>
              <w:jc w:val="both"/>
              <w:rPr>
                <w:rFonts w:eastAsia="MS Mincho" w:cs="Times New Roman"/>
                <w:noProof/>
                <w:szCs w:val="32"/>
                <w:lang w:val="fr-FR"/>
              </w:rPr>
            </w:pPr>
            <w:r w:rsidRPr="00DD50BE">
              <w:rPr>
                <w:rFonts w:eastAsia="MS Mincho" w:cs="Times New Roman"/>
                <w:noProof/>
                <w:szCs w:val="32"/>
                <w:lang w:val="fr-FR"/>
              </w:rPr>
              <w:t>Le vendeur doit 10 000 EUR à l’acheteur.</w:t>
            </w:r>
          </w:p>
          <w:p w:rsidR="00751971" w:rsidRPr="00DD50BE" w:rsidRDefault="00751971" w:rsidP="00751971">
            <w:pPr>
              <w:jc w:val="both"/>
              <w:rPr>
                <w:rFonts w:eastAsia="MS Mincho" w:cs="Times New Roman"/>
                <w:noProof/>
                <w:szCs w:val="32"/>
                <w:lang w:val="fr-FR"/>
              </w:rPr>
            </w:pPr>
          </w:p>
          <w:p w:rsidR="00751971" w:rsidRPr="00DD50BE" w:rsidRDefault="00751971" w:rsidP="00751971">
            <w:pPr>
              <w:jc w:val="both"/>
              <w:rPr>
                <w:rFonts w:eastAsia="MS Mincho" w:cs="Times New Roman"/>
                <w:noProof/>
                <w:szCs w:val="32"/>
                <w:lang w:val="fr-FR"/>
              </w:rPr>
            </w:pPr>
            <w:r w:rsidRPr="00DD50BE">
              <w:rPr>
                <w:rFonts w:eastAsia="MS Mincho" w:cs="Times New Roman"/>
                <w:noProof/>
                <w:szCs w:val="32"/>
                <w:lang w:val="fr-FR"/>
              </w:rPr>
              <w:t>L’acheteur doit réclamer les 10</w:t>
            </w:r>
            <w:r>
              <w:rPr>
                <w:rFonts w:eastAsia="MS Mincho" w:cs="Times New Roman"/>
                <w:noProof/>
                <w:szCs w:val="32"/>
                <w:lang w:val="fr-FR"/>
              </w:rPr>
              <w:t> </w:t>
            </w:r>
            <w:r w:rsidRPr="00DD50BE">
              <w:rPr>
                <w:rFonts w:eastAsia="MS Mincho" w:cs="Times New Roman"/>
                <w:noProof/>
                <w:szCs w:val="32"/>
                <w:lang w:val="fr-FR"/>
              </w:rPr>
              <w:t>000</w:t>
            </w:r>
            <w:r>
              <w:rPr>
                <w:rFonts w:eastAsia="MS Mincho" w:cs="Times New Roman"/>
                <w:noProof/>
                <w:szCs w:val="32"/>
                <w:lang w:val="fr-FR"/>
              </w:rPr>
              <w:t xml:space="preserve"> EUR </w:t>
            </w:r>
            <w:r w:rsidRPr="00DD50BE">
              <w:rPr>
                <w:rFonts w:eastAsia="MS Mincho" w:cs="Times New Roman"/>
                <w:noProof/>
                <w:szCs w:val="32"/>
                <w:lang w:val="fr-FR"/>
              </w:rPr>
              <w:t>au vendeur le lendemain de la Record date en utilisant le formulaire ci-dessous.</w:t>
            </w:r>
          </w:p>
          <w:p w:rsidR="00751971" w:rsidRPr="00DD50BE" w:rsidRDefault="00751971" w:rsidP="00751971">
            <w:pPr>
              <w:jc w:val="both"/>
              <w:rPr>
                <w:rFonts w:eastAsia="MS Mincho" w:cs="Times New Roman"/>
                <w:noProof/>
                <w:color w:val="8DB3E2" w:themeColor="text2" w:themeTint="66"/>
                <w:szCs w:val="32"/>
                <w:lang w:val="fr-FR"/>
              </w:rPr>
            </w:pPr>
          </w:p>
          <w:p w:rsidR="00751971" w:rsidRPr="00DD50BE" w:rsidRDefault="00751971" w:rsidP="00751971">
            <w:pPr>
              <w:jc w:val="both"/>
              <w:rPr>
                <w:rFonts w:eastAsia="MS Mincho" w:cs="Times New Roman"/>
                <w:noProof/>
                <w:sz w:val="16"/>
                <w:szCs w:val="16"/>
                <w:lang w:val="fr-FR"/>
              </w:rPr>
            </w:pPr>
            <w:r w:rsidRPr="00DD50BE">
              <w:rPr>
                <w:rFonts w:eastAsia="MS Mincho" w:cs="Times New Roman"/>
                <w:noProof/>
                <w:szCs w:val="32"/>
                <w:lang w:val="fr-FR"/>
              </w:rPr>
              <w:t>Dans le cas où la transaction initiale sous-jacente n’est pas contre paiement (franco), uniquement le montant de l’OST doit être transféré.</w:t>
            </w:r>
            <w:r>
              <w:rPr>
                <w:rFonts w:eastAsia="MS Mincho" w:cs="Times New Roman"/>
                <w:noProof/>
                <w:szCs w:val="32"/>
                <w:lang w:val="fr-FR"/>
              </w:rPr>
              <w:t xml:space="preserve"> </w:t>
            </w:r>
            <w:r w:rsidRPr="00DD50BE">
              <w:rPr>
                <w:rFonts w:eastAsia="MS Mincho" w:cs="Times New Roman"/>
                <w:noProof/>
                <w:szCs w:val="32"/>
                <w:lang w:val="fr-FR"/>
              </w:rPr>
              <w:t>Dans ce cas ce sera toujours l’acheteur qui enverra la demande au vendeur de façon à récupérer le résultat de l’OST.</w:t>
            </w:r>
          </w:p>
          <w:p w:rsidR="00751971" w:rsidRDefault="00751971" w:rsidP="00751971">
            <w:pPr>
              <w:jc w:val="both"/>
              <w:rPr>
                <w:rFonts w:eastAsia="MS Mincho" w:cs="Times New Roman"/>
                <w:noProof/>
                <w:color w:val="8DB3E2" w:themeColor="text2" w:themeTint="66"/>
                <w:szCs w:val="32"/>
                <w:lang w:val="fr-FR"/>
              </w:rPr>
            </w:pPr>
          </w:p>
          <w:p w:rsidR="00751971" w:rsidRDefault="00751971" w:rsidP="00751971">
            <w:pPr>
              <w:jc w:val="both"/>
              <w:rPr>
                <w:rFonts w:eastAsia="MS Mincho" w:cs="Times New Roman"/>
                <w:noProof/>
                <w:color w:val="8DB3E2" w:themeColor="text2" w:themeTint="66"/>
                <w:szCs w:val="32"/>
                <w:lang w:val="fr-FR"/>
              </w:rPr>
            </w:pPr>
          </w:p>
          <w:p w:rsidR="00751971" w:rsidRDefault="00751971" w:rsidP="00751971">
            <w:pPr>
              <w:jc w:val="both"/>
              <w:rPr>
                <w:rFonts w:eastAsia="MS Mincho" w:cs="Times New Roman"/>
                <w:noProof/>
                <w:color w:val="8DB3E2" w:themeColor="text2" w:themeTint="66"/>
                <w:szCs w:val="32"/>
                <w:lang w:val="fr-FR"/>
              </w:rPr>
            </w:pPr>
          </w:p>
          <w:p w:rsidR="00751971" w:rsidRDefault="00751971" w:rsidP="00751971">
            <w:pPr>
              <w:jc w:val="both"/>
              <w:rPr>
                <w:rFonts w:eastAsia="MS Mincho" w:cs="Times New Roman"/>
                <w:noProof/>
                <w:color w:val="8DB3E2" w:themeColor="text2" w:themeTint="66"/>
                <w:szCs w:val="32"/>
                <w:lang w:val="fr-FR"/>
              </w:rPr>
            </w:pPr>
          </w:p>
          <w:p w:rsidR="00751971" w:rsidRDefault="00751971" w:rsidP="00751971">
            <w:pPr>
              <w:jc w:val="both"/>
              <w:rPr>
                <w:rFonts w:eastAsia="MS Mincho" w:cs="Times New Roman"/>
                <w:noProof/>
                <w:color w:val="8DB3E2" w:themeColor="text2" w:themeTint="66"/>
                <w:szCs w:val="32"/>
                <w:lang w:val="fr-FR"/>
              </w:rPr>
            </w:pPr>
          </w:p>
          <w:p w:rsidR="00751971" w:rsidRPr="00DD50BE" w:rsidRDefault="00751971" w:rsidP="00751971">
            <w:pPr>
              <w:jc w:val="both"/>
              <w:rPr>
                <w:rFonts w:eastAsia="MS Mincho" w:cs="Times New Roman"/>
                <w:noProof/>
                <w:color w:val="8DB3E2" w:themeColor="text2" w:themeTint="66"/>
                <w:szCs w:val="32"/>
                <w:lang w:val="fr-FR"/>
              </w:rPr>
            </w:pPr>
          </w:p>
          <w:p w:rsidR="00751971" w:rsidRPr="00DD50BE" w:rsidRDefault="00751971" w:rsidP="00751971">
            <w:pPr>
              <w:pStyle w:val="ListParagraph"/>
              <w:ind w:left="0" w:firstLine="57"/>
              <w:jc w:val="both"/>
              <w:rPr>
                <w:rFonts w:eastAsia="MS Mincho" w:cs="Times New Roman"/>
                <w:noProof/>
                <w:szCs w:val="32"/>
                <w:lang w:val="fr-FR"/>
              </w:rPr>
            </w:pPr>
            <w:r w:rsidRPr="00171FA5">
              <w:rPr>
                <w:rFonts w:eastAsia="MS Mincho" w:cs="Times New Roman"/>
                <w:b/>
                <w:noProof/>
                <w:sz w:val="28"/>
                <w:szCs w:val="28"/>
                <w:u w:val="single"/>
                <w:lang w:val="fr-FR"/>
              </w:rPr>
              <w:t>Annexe 3 Formulaire à remplir en cas de Transformation pure cash  </w:t>
            </w:r>
          </w:p>
          <w:p w:rsidR="00751971" w:rsidRPr="00DD50BE" w:rsidRDefault="00751971" w:rsidP="00751971">
            <w:pPr>
              <w:rPr>
                <w:rFonts w:eastAsia="MS Mincho" w:cs="Times New Roman"/>
                <w:noProof/>
                <w:szCs w:val="32"/>
                <w:lang w:val="fr-FR"/>
              </w:rPr>
            </w:pPr>
            <w:r w:rsidRPr="00DD50BE">
              <w:rPr>
                <w:noProof/>
              </w:rPr>
              <w:lastRenderedPageBreak/>
              <w:drawing>
                <wp:inline distT="0" distB="0" distL="0" distR="0" wp14:anchorId="41C961E7" wp14:editId="65BDBE92">
                  <wp:extent cx="4945711" cy="5359179"/>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942985" cy="5356225"/>
                          </a:xfrm>
                          <a:prstGeom prst="rect">
                            <a:avLst/>
                          </a:prstGeom>
                        </pic:spPr>
                      </pic:pic>
                    </a:graphicData>
                  </a:graphic>
                </wp:inline>
              </w:drawing>
            </w:r>
          </w:p>
          <w:p w:rsidR="00751971" w:rsidRPr="00040E00" w:rsidRDefault="00751971" w:rsidP="00751971">
            <w:pPr>
              <w:rPr>
                <w:rFonts w:eastAsia="MS Mincho" w:cs="Times New Roman"/>
                <w:noProof/>
                <w:szCs w:val="32"/>
                <w:lang w:val="fr-FR"/>
              </w:rPr>
            </w:pPr>
          </w:p>
          <w:p w:rsidR="00AA1FDB" w:rsidRPr="00751971" w:rsidRDefault="00751971" w:rsidP="00751971">
            <w:pPr>
              <w:rPr>
                <w:rFonts w:eastAsia="MS Mincho" w:cs="Times New Roman"/>
                <w:noProof/>
                <w:szCs w:val="32"/>
                <w:lang w:val="fr-FR"/>
              </w:rPr>
            </w:pPr>
            <w:r w:rsidRPr="00DD50BE">
              <w:rPr>
                <w:noProof/>
              </w:rPr>
              <w:lastRenderedPageBreak/>
              <w:drawing>
                <wp:inline distT="0" distB="0" distL="0" distR="0" wp14:anchorId="0CDE4608" wp14:editId="4631470B">
                  <wp:extent cx="5130800" cy="36258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130800" cy="3625850"/>
                          </a:xfrm>
                          <a:prstGeom prst="rect">
                            <a:avLst/>
                          </a:prstGeom>
                        </pic:spPr>
                      </pic:pic>
                    </a:graphicData>
                  </a:graphic>
                </wp:inline>
              </w:drawing>
            </w:r>
          </w:p>
        </w:tc>
      </w:tr>
      <w:tr w:rsidR="0081511D" w:rsidRPr="00C64BD9" w:rsidTr="0081511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Tr="0081511D">
        <w:tc>
          <w:tcPr>
            <w:tcW w:w="2093" w:type="dxa"/>
            <w:tcBorders>
              <w:bottom w:val="single" w:sz="4" w:space="0" w:color="auto"/>
            </w:tcBorders>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Tr="0081511D">
        <w:tc>
          <w:tcPr>
            <w:tcW w:w="2093" w:type="dxa"/>
            <w:tcBorders>
              <w:left w:val="nil"/>
              <w:right w:val="nil"/>
            </w:tcBorders>
            <w:shd w:val="clear" w:color="auto" w:fill="FFFFFF" w:themeFill="background1"/>
          </w:tcPr>
          <w:p w:rsidR="0081511D" w:rsidRDefault="0081511D" w:rsidP="006542ED">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81511D" w:rsidRDefault="0081511D" w:rsidP="006542ED">
            <w:pPr>
              <w:rPr>
                <w:rFonts w:eastAsia="MS Mincho" w:cs="Times New Roman"/>
                <w:noProof/>
                <w:szCs w:val="32"/>
                <w:lang w:val="fr-FR"/>
              </w:rPr>
            </w:pPr>
          </w:p>
        </w:tc>
      </w:tr>
      <w:tr w:rsid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140482" w:rsidRDefault="00140482">
      <w:pPr>
        <w:rPr>
          <w:rFonts w:eastAsia="MS Mincho" w:cs="Times New Roman"/>
          <w:b/>
          <w:caps/>
          <w:noProof/>
          <w:sz w:val="32"/>
          <w:szCs w:val="32"/>
          <w:lang w:val="fr-FR"/>
        </w:rPr>
      </w:pPr>
    </w:p>
    <w:p w:rsidR="0085743B" w:rsidRDefault="0085743B">
      <w:pPr>
        <w:rPr>
          <w:rFonts w:eastAsia="MS Mincho" w:cs="Times New Roman"/>
          <w:b/>
          <w:caps/>
          <w:noProof/>
          <w:sz w:val="32"/>
          <w:szCs w:val="32"/>
          <w:lang w:val="fr-FR"/>
        </w:rPr>
      </w:pPr>
      <w:r>
        <w:rPr>
          <w:rFonts w:eastAsia="MS Mincho" w:cs="Times New Roman"/>
          <w:b/>
          <w:caps/>
          <w:noProof/>
          <w:sz w:val="32"/>
          <w:szCs w:val="32"/>
          <w:lang w:val="fr-FR"/>
        </w:rPr>
        <w:br w:type="page"/>
      </w:r>
    </w:p>
    <w:p w:rsidR="00140482" w:rsidRPr="004F6025" w:rsidRDefault="00140482"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lastRenderedPageBreak/>
        <w:t>mise en oeuvre</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166"/>
        <w:gridCol w:w="272"/>
        <w:gridCol w:w="1599"/>
        <w:gridCol w:w="839"/>
        <w:gridCol w:w="842"/>
        <w:gridCol w:w="1556"/>
        <w:gridCol w:w="40"/>
      </w:tblGrid>
      <w:tr w:rsidR="00140482" w:rsidRPr="00C64BD9" w:rsidTr="000E651B">
        <w:trPr>
          <w:trHeight w:val="338"/>
        </w:trPr>
        <w:tc>
          <w:tcPr>
            <w:tcW w:w="2302" w:type="dxa"/>
            <w:vMerge w:val="restart"/>
            <w:shd w:val="clear" w:color="auto" w:fill="BFBFBF" w:themeFill="background1" w:themeFillShade="BF"/>
          </w:tcPr>
          <w:p w:rsidR="00140482" w:rsidRPr="00D103DA" w:rsidRDefault="00140482" w:rsidP="000E651B">
            <w:pPr>
              <w:rPr>
                <w:rFonts w:eastAsia="MS Mincho" w:cs="Times New Roman"/>
                <w:b/>
                <w:noProof/>
                <w:szCs w:val="32"/>
                <w:lang w:val="fr-FR"/>
              </w:rPr>
            </w:pPr>
            <w:r>
              <w:rPr>
                <w:rFonts w:eastAsia="MS Mincho" w:cs="Times New Roman"/>
                <w:b/>
                <w:noProof/>
                <w:szCs w:val="32"/>
                <w:lang w:val="fr-FR"/>
              </w:rPr>
              <w:t>Horizon de mise en oeuvre</w:t>
            </w:r>
          </w:p>
        </w:tc>
        <w:tc>
          <w:tcPr>
            <w:tcW w:w="2438" w:type="dxa"/>
            <w:gridSpan w:val="2"/>
          </w:tcPr>
          <w:p w:rsidR="00140482" w:rsidRPr="00785264" w:rsidRDefault="00140482"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gridSpan w:val="2"/>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gridSpan w:val="3"/>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p>
        </w:tc>
        <w:tc>
          <w:tcPr>
            <w:tcW w:w="2438" w:type="dxa"/>
            <w:gridSpan w:val="2"/>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gridSpan w:val="2"/>
            <w:tcBorders>
              <w:bottom w:val="single" w:sz="4" w:space="0" w:color="auto"/>
            </w:tcBorders>
          </w:tcPr>
          <w:p w:rsidR="00140482" w:rsidRDefault="00751971"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r w:rsidR="00140482" w:rsidTr="000E651B">
        <w:trPr>
          <w:gridAfter w:val="1"/>
          <w:wAfter w:w="40" w:type="dxa"/>
          <w:trHeight w:val="337"/>
        </w:trPr>
        <w:tc>
          <w:tcPr>
            <w:tcW w:w="2302" w:type="dxa"/>
            <w:tcBorders>
              <w:left w:val="nil"/>
              <w:right w:val="nil"/>
            </w:tcBorders>
            <w:shd w:val="clear" w:color="auto" w:fill="FFFFFF" w:themeFill="background1"/>
          </w:tcPr>
          <w:p w:rsidR="00140482" w:rsidRDefault="00140482"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140482" w:rsidRDefault="00140482"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r>
      <w:tr w:rsidR="00140482" w:rsidTr="000E651B">
        <w:trPr>
          <w:gridAfter w:val="1"/>
          <w:wAfter w:w="40" w:type="dxa"/>
        </w:trPr>
        <w:tc>
          <w:tcPr>
            <w:tcW w:w="2302" w:type="dxa"/>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r>
              <w:rPr>
                <w:rFonts w:eastAsia="MS Mincho" w:cs="Times New Roman"/>
                <w:b/>
                <w:noProof/>
                <w:szCs w:val="32"/>
                <w:lang w:val="fr-FR"/>
              </w:rPr>
              <w:t>Faut-il un jeu de tests spécifique pour la pratique ?</w:t>
            </w:r>
          </w:p>
        </w:tc>
        <w:tc>
          <w:tcPr>
            <w:tcW w:w="4037" w:type="dxa"/>
            <w:gridSpan w:val="3"/>
            <w:tcBorders>
              <w:bottom w:val="single" w:sz="4" w:space="0" w:color="auto"/>
            </w:tcBorders>
          </w:tcPr>
          <w:p w:rsidR="00140482" w:rsidRPr="00922B9C" w:rsidRDefault="00140482" w:rsidP="00922B9C">
            <w:pPr>
              <w:autoSpaceDE w:val="0"/>
              <w:autoSpaceDN w:val="0"/>
              <w:adjustRightInd w:val="0"/>
              <w:jc w:val="center"/>
              <w:rPr>
                <w:rFonts w:ascii="MS Shell Dlg 2" w:hAnsi="MS Shell Dlg 2" w:cs="MS Shell Dlg 2"/>
                <w:sz w:val="16"/>
                <w:szCs w:val="16"/>
                <w:lang w:val="fr-FR"/>
              </w:rPr>
            </w:pPr>
            <w:r>
              <w:rPr>
                <w:lang w:val="fr-FR"/>
              </w:rPr>
              <w:t xml:space="preserve">Oui  </w:t>
            </w:r>
            <w:r w:rsidR="0085743B">
              <w:rPr>
                <w:rFonts w:ascii="Wingdings" w:hAnsi="Wingdings" w:cs="Wingdings"/>
                <w:sz w:val="26"/>
                <w:szCs w:val="26"/>
              </w:rPr>
              <w:t></w:t>
            </w:r>
          </w:p>
          <w:p w:rsidR="00140482" w:rsidRPr="00E35B86" w:rsidRDefault="00140482" w:rsidP="000E651B">
            <w:pPr>
              <w:autoSpaceDE w:val="0"/>
              <w:autoSpaceDN w:val="0"/>
              <w:adjustRightInd w:val="0"/>
              <w:jc w:val="center"/>
              <w:rPr>
                <w:rFonts w:ascii="MS Shell Dlg 2" w:hAnsi="MS Shell Dlg 2" w:cs="MS Shell Dlg 2"/>
                <w:sz w:val="16"/>
                <w:szCs w:val="16"/>
                <w:lang w:val="fr-FR"/>
              </w:rPr>
            </w:pPr>
          </w:p>
        </w:tc>
        <w:tc>
          <w:tcPr>
            <w:tcW w:w="3237" w:type="dxa"/>
            <w:gridSpan w:val="3"/>
            <w:tcBorders>
              <w:bottom w:val="single" w:sz="4" w:space="0" w:color="auto"/>
            </w:tcBorders>
          </w:tcPr>
          <w:p w:rsidR="00140482" w:rsidRDefault="00140482" w:rsidP="0085743B">
            <w:pPr>
              <w:tabs>
                <w:tab w:val="left" w:pos="9356"/>
              </w:tabs>
              <w:ind w:right="-279"/>
              <w:jc w:val="center"/>
              <w:rPr>
                <w:lang w:val="fr-FR"/>
              </w:rPr>
            </w:pPr>
            <w:r>
              <w:rPr>
                <w:lang w:val="fr-FR"/>
              </w:rPr>
              <w:t xml:space="preserve">Non  </w:t>
            </w:r>
            <w:r w:rsidR="008B1A1E">
              <w:rPr>
                <w:rFonts w:ascii="Wingdings" w:hAnsi="Wingdings" w:cs="Wingdings"/>
                <w:sz w:val="26"/>
                <w:szCs w:val="26"/>
              </w:rPr>
              <w:t></w:t>
            </w:r>
          </w:p>
        </w:tc>
      </w:tr>
    </w:tbl>
    <w:p w:rsidR="00BA6B0A" w:rsidRDefault="00BA6B0A" w:rsidP="001E0D83">
      <w:pPr>
        <w:spacing w:after="0" w:line="240" w:lineRule="auto"/>
        <w:rPr>
          <w:rFonts w:eastAsia="MS Mincho" w:cs="Times New Roman"/>
          <w:noProof/>
          <w:szCs w:val="32"/>
          <w:lang w:val="fr-FR"/>
        </w:rPr>
      </w:pPr>
      <w:bookmarkStart w:id="0" w:name="_GoBack"/>
      <w:bookmarkEnd w:id="0"/>
    </w:p>
    <w:sectPr w:rsidR="00BA6B0A" w:rsidSect="006D6846">
      <w:headerReference w:type="default" r:id="rId12"/>
      <w:footerReference w:type="default" r:id="rId13"/>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8FB" w:rsidRDefault="00C678FB" w:rsidP="006D6846">
      <w:pPr>
        <w:spacing w:after="0" w:line="240" w:lineRule="auto"/>
      </w:pPr>
      <w:r>
        <w:separator/>
      </w:r>
    </w:p>
  </w:endnote>
  <w:endnote w:type="continuationSeparator" w:id="0">
    <w:p w:rsidR="00C678FB" w:rsidRDefault="00C678FB"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EC776F" w:rsidRDefault="00EC776F">
        <w:pPr>
          <w:pStyle w:val="Footer"/>
          <w:jc w:val="right"/>
        </w:pPr>
        <w:r>
          <w:fldChar w:fldCharType="begin"/>
        </w:r>
        <w:r>
          <w:instrText xml:space="preserve"> PAGE   \* MERGEFORMAT </w:instrText>
        </w:r>
        <w:r>
          <w:fldChar w:fldCharType="separate"/>
        </w:r>
        <w:r w:rsidR="00751971">
          <w:rPr>
            <w:noProof/>
          </w:rPr>
          <w:t>19</w:t>
        </w:r>
        <w:r>
          <w:rPr>
            <w:noProof/>
          </w:rPr>
          <w:fldChar w:fldCharType="end"/>
        </w:r>
      </w:p>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8FB" w:rsidRDefault="00C678FB" w:rsidP="006D6846">
      <w:pPr>
        <w:spacing w:after="0" w:line="240" w:lineRule="auto"/>
      </w:pPr>
      <w:r>
        <w:separator/>
      </w:r>
    </w:p>
  </w:footnote>
  <w:footnote w:type="continuationSeparator" w:id="0">
    <w:p w:rsidR="00C678FB" w:rsidRDefault="00C678FB"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EC776F" w:rsidTr="00EC776F">
      <w:tc>
        <w:tcPr>
          <w:tcW w:w="5778" w:type="dxa"/>
          <w:vAlign w:val="center"/>
        </w:tcPr>
        <w:p w:rsidR="00EC776F" w:rsidRDefault="00EC776F" w:rsidP="00EC776F">
          <w:pPr>
            <w:pStyle w:val="Header"/>
            <w:jc w:val="center"/>
            <w:rPr>
              <w:b/>
              <w:lang w:val="fr-FR"/>
            </w:rPr>
          </w:pPr>
          <w:r w:rsidRPr="007F6CFC">
            <w:rPr>
              <w:b/>
              <w:lang w:val="fr-FR"/>
            </w:rPr>
            <w:t>Groupe d’Adaptation des Pratiques de Marché T2S</w:t>
          </w:r>
        </w:p>
        <w:p w:rsidR="00EC776F" w:rsidRDefault="00EC776F" w:rsidP="00EC776F">
          <w:pPr>
            <w:pStyle w:val="Header"/>
            <w:jc w:val="center"/>
            <w:rPr>
              <w:b/>
              <w:lang w:val="fr-FR"/>
            </w:rPr>
          </w:pPr>
          <w:r>
            <w:rPr>
              <w:b/>
              <w:lang w:val="fr-FR"/>
            </w:rPr>
            <w:t>Fiche Pratique de marché</w:t>
          </w:r>
        </w:p>
      </w:tc>
      <w:tc>
        <w:tcPr>
          <w:tcW w:w="3798" w:type="dxa"/>
          <w:vAlign w:val="center"/>
        </w:tcPr>
        <w:p w:rsidR="00EC776F" w:rsidRDefault="00EC776F" w:rsidP="00EC776F">
          <w:pPr>
            <w:pStyle w:val="Header"/>
            <w:jc w:val="center"/>
            <w:rPr>
              <w:b/>
              <w:lang w:val="fr-FR"/>
            </w:rPr>
          </w:pPr>
          <w:r>
            <w:rPr>
              <w:noProof/>
            </w:rPr>
            <w:drawing>
              <wp:inline distT="0" distB="0" distL="0" distR="0" wp14:anchorId="4A377EC9" wp14:editId="4E07C59A">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p>
      </w:tc>
    </w:tr>
    <w:tr w:rsidR="00EC776F" w:rsidRPr="00C64BD9" w:rsidTr="00EC776F">
      <w:tc>
        <w:tcPr>
          <w:tcW w:w="5778" w:type="dxa"/>
          <w:vAlign w:val="center"/>
        </w:tcPr>
        <w:p w:rsidR="00EC776F" w:rsidRPr="00EC776F" w:rsidRDefault="00EC776F" w:rsidP="00113071">
          <w:pPr>
            <w:pStyle w:val="Header"/>
            <w:rPr>
              <w:i/>
              <w:lang w:val="fr-FR"/>
            </w:rPr>
          </w:pPr>
          <w:r>
            <w:rPr>
              <w:i/>
              <w:lang w:val="fr-FR"/>
            </w:rPr>
            <w:t xml:space="preserve">Référence de la pratique : </w:t>
          </w:r>
          <w:r w:rsidR="00C64BD9" w:rsidRPr="00C64BD9">
            <w:rPr>
              <w:i/>
              <w:lang w:val="fr-FR"/>
            </w:rPr>
            <w:t>OF-OST-TRANSFO-01</w:t>
          </w:r>
        </w:p>
      </w:tc>
      <w:tc>
        <w:tcPr>
          <w:tcW w:w="3798" w:type="dxa"/>
          <w:vAlign w:val="center"/>
        </w:tcPr>
        <w:p w:rsidR="00EC776F" w:rsidRPr="00EC776F" w:rsidRDefault="00EC776F" w:rsidP="00EC776F">
          <w:pPr>
            <w:pStyle w:val="Header"/>
            <w:jc w:val="center"/>
            <w:rPr>
              <w:noProof/>
              <w:lang w:val="fr-FR"/>
            </w:rPr>
          </w:pPr>
        </w:p>
      </w:tc>
    </w:tr>
  </w:tbl>
  <w:p w:rsidR="00EC776F" w:rsidRPr="00C221EA" w:rsidRDefault="00EC776F">
    <w:pPr>
      <w:pStyle w:val="Header"/>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5F26"/>
    <w:multiLevelType w:val="hybridMultilevel"/>
    <w:tmpl w:val="9C062EEE"/>
    <w:lvl w:ilvl="0" w:tplc="0C241A1A">
      <w:start w:val="300"/>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B7A094A"/>
    <w:multiLevelType w:val="hybridMultilevel"/>
    <w:tmpl w:val="345C3E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3FB3CED"/>
    <w:multiLevelType w:val="hybridMultilevel"/>
    <w:tmpl w:val="7AD4A98C"/>
    <w:lvl w:ilvl="0" w:tplc="FB7C5326">
      <w:numFmt w:val="bullet"/>
      <w:lvlText w:val="-"/>
      <w:lvlJc w:val="left"/>
      <w:pPr>
        <w:ind w:left="1069" w:hanging="360"/>
      </w:pPr>
      <w:rPr>
        <w:rFonts w:ascii="Calibri" w:eastAsia="MS Mincho"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A43941"/>
    <w:multiLevelType w:val="hybridMultilevel"/>
    <w:tmpl w:val="45FC57A0"/>
    <w:lvl w:ilvl="0" w:tplc="E3F2411C">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4D4067"/>
    <w:multiLevelType w:val="hybridMultilevel"/>
    <w:tmpl w:val="1234C314"/>
    <w:lvl w:ilvl="0" w:tplc="FC9A67A8">
      <w:start w:val="2"/>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8EB497C"/>
    <w:multiLevelType w:val="hybridMultilevel"/>
    <w:tmpl w:val="AB88F7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14"/>
  </w:num>
  <w:num w:numId="4">
    <w:abstractNumId w:val="13"/>
  </w:num>
  <w:num w:numId="5">
    <w:abstractNumId w:val="2"/>
  </w:num>
  <w:num w:numId="6">
    <w:abstractNumId w:val="1"/>
  </w:num>
  <w:num w:numId="7">
    <w:abstractNumId w:val="6"/>
  </w:num>
  <w:num w:numId="8">
    <w:abstractNumId w:val="4"/>
  </w:num>
  <w:num w:numId="9">
    <w:abstractNumId w:val="7"/>
  </w:num>
  <w:num w:numId="10">
    <w:abstractNumId w:val="11"/>
  </w:num>
  <w:num w:numId="11">
    <w:abstractNumId w:val="5"/>
  </w:num>
  <w:num w:numId="12">
    <w:abstractNumId w:val="0"/>
  </w:num>
  <w:num w:numId="13">
    <w:abstractNumId w:val="10"/>
  </w:num>
  <w:num w:numId="14">
    <w:abstractNumId w:val="12"/>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706A3"/>
    <w:rsid w:val="00075355"/>
    <w:rsid w:val="000A6C94"/>
    <w:rsid w:val="000C1C9B"/>
    <w:rsid w:val="000D11DB"/>
    <w:rsid w:val="000D6F4D"/>
    <w:rsid w:val="000F3C24"/>
    <w:rsid w:val="00113071"/>
    <w:rsid w:val="00140482"/>
    <w:rsid w:val="00145ADA"/>
    <w:rsid w:val="001522A5"/>
    <w:rsid w:val="00162BBA"/>
    <w:rsid w:val="00183F7A"/>
    <w:rsid w:val="001A26CA"/>
    <w:rsid w:val="001B0416"/>
    <w:rsid w:val="001B1E38"/>
    <w:rsid w:val="001C4C4C"/>
    <w:rsid w:val="001C7BAF"/>
    <w:rsid w:val="001D7830"/>
    <w:rsid w:val="001E0D83"/>
    <w:rsid w:val="00211814"/>
    <w:rsid w:val="00217510"/>
    <w:rsid w:val="00283DDE"/>
    <w:rsid w:val="0028538B"/>
    <w:rsid w:val="00291B60"/>
    <w:rsid w:val="00343829"/>
    <w:rsid w:val="00343B9E"/>
    <w:rsid w:val="003631EA"/>
    <w:rsid w:val="00363E89"/>
    <w:rsid w:val="003929BA"/>
    <w:rsid w:val="003A4E76"/>
    <w:rsid w:val="003B3DA4"/>
    <w:rsid w:val="003D5E9F"/>
    <w:rsid w:val="003D7060"/>
    <w:rsid w:val="00464015"/>
    <w:rsid w:val="004818D8"/>
    <w:rsid w:val="00482296"/>
    <w:rsid w:val="004F6025"/>
    <w:rsid w:val="005061BA"/>
    <w:rsid w:val="0051485E"/>
    <w:rsid w:val="00567B1D"/>
    <w:rsid w:val="00575F36"/>
    <w:rsid w:val="005C2ACA"/>
    <w:rsid w:val="00602096"/>
    <w:rsid w:val="00622E8A"/>
    <w:rsid w:val="00625541"/>
    <w:rsid w:val="00652C13"/>
    <w:rsid w:val="00674204"/>
    <w:rsid w:val="00694503"/>
    <w:rsid w:val="0069580E"/>
    <w:rsid w:val="006D6846"/>
    <w:rsid w:val="00701AE2"/>
    <w:rsid w:val="00714CE6"/>
    <w:rsid w:val="00727BF7"/>
    <w:rsid w:val="0074709E"/>
    <w:rsid w:val="00751971"/>
    <w:rsid w:val="00765664"/>
    <w:rsid w:val="00776CD9"/>
    <w:rsid w:val="007B7B10"/>
    <w:rsid w:val="007C7303"/>
    <w:rsid w:val="007F6CFC"/>
    <w:rsid w:val="0080446B"/>
    <w:rsid w:val="0081511D"/>
    <w:rsid w:val="00830B7B"/>
    <w:rsid w:val="00837334"/>
    <w:rsid w:val="00841E84"/>
    <w:rsid w:val="0085743B"/>
    <w:rsid w:val="008800A4"/>
    <w:rsid w:val="00893912"/>
    <w:rsid w:val="008A30A6"/>
    <w:rsid w:val="008B1A1E"/>
    <w:rsid w:val="008C734C"/>
    <w:rsid w:val="008E4A8A"/>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A1FDB"/>
    <w:rsid w:val="00AA62D7"/>
    <w:rsid w:val="00AC134F"/>
    <w:rsid w:val="00B26098"/>
    <w:rsid w:val="00B31057"/>
    <w:rsid w:val="00B44E11"/>
    <w:rsid w:val="00B540C8"/>
    <w:rsid w:val="00B62B1E"/>
    <w:rsid w:val="00B727D8"/>
    <w:rsid w:val="00B9491F"/>
    <w:rsid w:val="00BA66D3"/>
    <w:rsid w:val="00BA6B0A"/>
    <w:rsid w:val="00BC7577"/>
    <w:rsid w:val="00BE4C60"/>
    <w:rsid w:val="00C070B0"/>
    <w:rsid w:val="00C1000A"/>
    <w:rsid w:val="00C221EA"/>
    <w:rsid w:val="00C33595"/>
    <w:rsid w:val="00C3423B"/>
    <w:rsid w:val="00C43D15"/>
    <w:rsid w:val="00C57689"/>
    <w:rsid w:val="00C60EC8"/>
    <w:rsid w:val="00C64BD9"/>
    <w:rsid w:val="00C65EB2"/>
    <w:rsid w:val="00C678FB"/>
    <w:rsid w:val="00C77C0A"/>
    <w:rsid w:val="00CB0F41"/>
    <w:rsid w:val="00CC7462"/>
    <w:rsid w:val="00CE6DA3"/>
    <w:rsid w:val="00CF605A"/>
    <w:rsid w:val="00D103DA"/>
    <w:rsid w:val="00D12DE8"/>
    <w:rsid w:val="00D252A7"/>
    <w:rsid w:val="00D50DB6"/>
    <w:rsid w:val="00D529B3"/>
    <w:rsid w:val="00D53037"/>
    <w:rsid w:val="00D5515F"/>
    <w:rsid w:val="00DB106F"/>
    <w:rsid w:val="00DD071C"/>
    <w:rsid w:val="00E351C1"/>
    <w:rsid w:val="00E35B86"/>
    <w:rsid w:val="00E438E3"/>
    <w:rsid w:val="00E52109"/>
    <w:rsid w:val="00E62EAE"/>
    <w:rsid w:val="00EA5560"/>
    <w:rsid w:val="00EB44AB"/>
    <w:rsid w:val="00EC776F"/>
    <w:rsid w:val="00EF2D14"/>
    <w:rsid w:val="00F00BF4"/>
    <w:rsid w:val="00F358FF"/>
    <w:rsid w:val="00F35CCA"/>
    <w:rsid w:val="00F84B2D"/>
    <w:rsid w:val="00F904C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4604</Words>
  <Characters>26247</Characters>
  <Application>Microsoft Office Word</Application>
  <DocSecurity>0</DocSecurity>
  <Lines>218</Lines>
  <Paragraphs>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30790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3</cp:revision>
  <cp:lastPrinted>2015-10-09T10:36:00Z</cp:lastPrinted>
  <dcterms:created xsi:type="dcterms:W3CDTF">2016-09-15T06:50:00Z</dcterms:created>
  <dcterms:modified xsi:type="dcterms:W3CDTF">2016-09-15T06:52:00Z</dcterms:modified>
</cp:coreProperties>
</file>