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B3406E" w:rsidRDefault="00B3406E"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B3406E">
        <w:rPr>
          <w:b/>
          <w:noProof/>
          <w:sz w:val="36"/>
        </w:rPr>
        <w:t xml:space="preserve">Use of the </w:t>
      </w:r>
      <w:r w:rsidR="007B4D1C">
        <w:rPr>
          <w:b/>
          <w:noProof/>
          <w:sz w:val="36"/>
        </w:rPr>
        <w:t>optional field: client of the CSD participant</w:t>
      </w:r>
    </w:p>
    <w:p w:rsidR="001B1E38" w:rsidRPr="00B3406E" w:rsidRDefault="001B1E38" w:rsidP="006D6846">
      <w:pPr>
        <w:tabs>
          <w:tab w:val="left" w:pos="9356"/>
        </w:tabs>
        <w:ind w:right="-279"/>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B4D1C" w:rsidP="00776CD9">
            <w:pPr>
              <w:tabs>
                <w:tab w:val="left" w:pos="9356"/>
              </w:tabs>
              <w:ind w:right="-279"/>
              <w:rPr>
                <w:lang w:val="fr-FR"/>
              </w:rPr>
            </w:pPr>
            <w:r>
              <w:rPr>
                <w:lang w:val="fr-FR"/>
              </w:rPr>
              <w:t>1</w:t>
            </w:r>
            <w:r w:rsidR="00140482">
              <w:rPr>
                <w:lang w:val="fr-FR"/>
              </w:rPr>
              <w:t>.</w:t>
            </w:r>
            <w:r w:rsidR="00776CD9">
              <w:rPr>
                <w:lang w:val="fr-FR"/>
              </w:rPr>
              <w:t>0</w:t>
            </w:r>
          </w:p>
        </w:tc>
      </w:tr>
      <w:tr w:rsidR="00B3406E" w:rsidRPr="00AA1FDB" w:rsidTr="0091257E">
        <w:tc>
          <w:tcPr>
            <w:tcW w:w="2093" w:type="dxa"/>
            <w:vMerge/>
            <w:shd w:val="clear" w:color="auto" w:fill="BFBFBF" w:themeFill="background1" w:themeFillShade="BF"/>
          </w:tcPr>
          <w:p w:rsidR="00B3406E" w:rsidRPr="004F6025" w:rsidRDefault="00B3406E" w:rsidP="006D6846">
            <w:pPr>
              <w:tabs>
                <w:tab w:val="left" w:pos="9356"/>
              </w:tabs>
              <w:ind w:right="-279"/>
              <w:rPr>
                <w:b/>
                <w:lang w:val="fr-FR"/>
              </w:rPr>
            </w:pPr>
          </w:p>
        </w:tc>
        <w:tc>
          <w:tcPr>
            <w:tcW w:w="2551" w:type="dxa"/>
            <w:shd w:val="clear" w:color="auto" w:fill="F2F2F2" w:themeFill="background1" w:themeFillShade="F2"/>
          </w:tcPr>
          <w:p w:rsidR="00B3406E" w:rsidRDefault="00B3406E" w:rsidP="000E651B">
            <w:pPr>
              <w:tabs>
                <w:tab w:val="left" w:pos="9356"/>
              </w:tabs>
              <w:ind w:right="-279"/>
              <w:rPr>
                <w:lang w:val="fr-FR"/>
              </w:rPr>
            </w:pPr>
            <w:r>
              <w:rPr>
                <w:lang w:val="fr-FR"/>
              </w:rPr>
              <w:t>Publication date</w:t>
            </w:r>
          </w:p>
        </w:tc>
        <w:tc>
          <w:tcPr>
            <w:tcW w:w="4932" w:type="dxa"/>
          </w:tcPr>
          <w:p w:rsidR="00B3406E" w:rsidRDefault="007B4D1C" w:rsidP="000E651B">
            <w:pPr>
              <w:tabs>
                <w:tab w:val="left" w:pos="9356"/>
              </w:tabs>
              <w:ind w:right="-279"/>
              <w:rPr>
                <w:lang w:val="fr-FR"/>
              </w:rPr>
            </w:pPr>
            <w:r>
              <w:rPr>
                <w:lang w:val="fr-FR"/>
              </w:rPr>
              <w:t>August 29th</w:t>
            </w:r>
            <w:r w:rsidR="00B3406E">
              <w:rPr>
                <w:lang w:val="fr-FR"/>
              </w:rPr>
              <w:t>,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B3406E" w:rsidRPr="000C4CA6" w:rsidRDefault="00B3406E" w:rsidP="00B3406E">
      <w:pPr>
        <w:pStyle w:val="ListParagraph"/>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B3406E" w:rsidRDefault="0081511D" w:rsidP="00B26098">
      <w:pPr>
        <w:spacing w:after="0" w:line="240" w:lineRule="auto"/>
        <w:rPr>
          <w:rFonts w:eastAsia="MS Mincho" w:cs="Times New Roman"/>
          <w:noProof/>
          <w:szCs w:val="32"/>
        </w:rPr>
      </w:pPr>
    </w:p>
    <w:tbl>
      <w:tblPr>
        <w:tblStyle w:val="TableGrid"/>
        <w:tblW w:w="9606" w:type="dxa"/>
        <w:tblLayout w:type="fixed"/>
        <w:tblLook w:val="04A0" w:firstRow="1" w:lastRow="0" w:firstColumn="1" w:lastColumn="0" w:noHBand="0" w:noVBand="1"/>
      </w:tblPr>
      <w:tblGrid>
        <w:gridCol w:w="2093"/>
        <w:gridCol w:w="7513"/>
      </w:tblGrid>
      <w:tr w:rsidR="00B3406E" w:rsidRPr="007B4D1C" w:rsidTr="0091257E">
        <w:tc>
          <w:tcPr>
            <w:tcW w:w="2093" w:type="dxa"/>
            <w:tcBorders>
              <w:bottom w:val="single" w:sz="4" w:space="0" w:color="auto"/>
            </w:tcBorders>
            <w:shd w:val="clear" w:color="auto" w:fill="BFBFBF" w:themeFill="background1" w:themeFillShade="BF"/>
          </w:tcPr>
          <w:p w:rsidR="00B3406E" w:rsidRPr="000C4CA6" w:rsidRDefault="00B3406E" w:rsidP="000E651B">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7B4D1C" w:rsidRPr="007B4D1C" w:rsidRDefault="007B4D1C" w:rsidP="007B4D1C">
            <w:pPr>
              <w:spacing w:before="120"/>
              <w:jc w:val="both"/>
              <w:rPr>
                <w:rFonts w:eastAsia="MS Mincho" w:cs="Times New Roman"/>
                <w:noProof/>
                <w:szCs w:val="32"/>
              </w:rPr>
            </w:pPr>
            <w:r w:rsidRPr="007B4D1C">
              <w:rPr>
                <w:rFonts w:eastAsia="MS Mincho" w:cs="Times New Roman"/>
                <w:noProof/>
                <w:szCs w:val="32"/>
              </w:rPr>
              <w:t xml:space="preserve">A settlement instruction requires the mention of </w:t>
            </w:r>
            <w:r>
              <w:rPr>
                <w:rFonts w:eastAsia="MS Mincho" w:cs="Times New Roman"/>
                <w:noProof/>
                <w:szCs w:val="32"/>
              </w:rPr>
              <w:t>the description of settlement parties for the  counterparty.</w:t>
            </w:r>
          </w:p>
          <w:p w:rsidR="007B4D1C" w:rsidRDefault="007B4D1C" w:rsidP="007B4D1C">
            <w:pPr>
              <w:spacing w:before="120"/>
              <w:jc w:val="both"/>
              <w:rPr>
                <w:rFonts w:eastAsia="MS Mincho" w:cs="Times New Roman"/>
                <w:noProof/>
                <w:szCs w:val="32"/>
              </w:rPr>
            </w:pPr>
            <w:r w:rsidRPr="007B4D1C">
              <w:rPr>
                <w:rFonts w:eastAsia="MS Mincho" w:cs="Times New Roman"/>
                <w:noProof/>
                <w:szCs w:val="32"/>
              </w:rPr>
              <w:t>In a domestic approach, Euroclear France’</w:t>
            </w:r>
            <w:r>
              <w:rPr>
                <w:rFonts w:eastAsia="MS Mincho" w:cs="Times New Roman"/>
                <w:noProof/>
                <w:szCs w:val="32"/>
              </w:rPr>
              <w:t>s Institution code will be sufficient to identify the counterparty, the CSD being by definition Euroclear France.</w:t>
            </w:r>
          </w:p>
          <w:p w:rsidR="00B3406E" w:rsidRPr="007B4D1C" w:rsidRDefault="007B4D1C" w:rsidP="007B4D1C">
            <w:pPr>
              <w:spacing w:before="120"/>
              <w:jc w:val="both"/>
              <w:rPr>
                <w:rFonts w:eastAsia="MS Mincho" w:cs="Times New Roman"/>
                <w:noProof/>
                <w:szCs w:val="32"/>
              </w:rPr>
            </w:pPr>
            <w:r>
              <w:rPr>
                <w:rFonts w:eastAsia="MS Mincho" w:cs="Times New Roman"/>
                <w:noProof/>
                <w:szCs w:val="32"/>
              </w:rPr>
              <w:t>In T2S, an optional field was designed to specify the client of the CSD participant. This notion is currently not used in the domestic market. A market practice is currently being designed by the T2S XMAP.</w:t>
            </w:r>
          </w:p>
        </w:tc>
      </w:tr>
      <w:tr w:rsidR="00B3406E" w:rsidRPr="007B4D1C" w:rsidTr="0091257E">
        <w:tc>
          <w:tcPr>
            <w:tcW w:w="2093" w:type="dxa"/>
            <w:tcBorders>
              <w:left w:val="nil"/>
              <w:right w:val="nil"/>
            </w:tcBorders>
          </w:tcPr>
          <w:p w:rsidR="00B3406E" w:rsidRPr="007B4D1C" w:rsidRDefault="00B3406E" w:rsidP="000E651B">
            <w:pPr>
              <w:rPr>
                <w:rFonts w:eastAsia="MS Mincho" w:cs="Times New Roman"/>
                <w:b/>
                <w:noProof/>
                <w:szCs w:val="32"/>
              </w:rPr>
            </w:pPr>
          </w:p>
        </w:tc>
        <w:tc>
          <w:tcPr>
            <w:tcW w:w="7513" w:type="dxa"/>
            <w:tcBorders>
              <w:left w:val="nil"/>
              <w:right w:val="nil"/>
            </w:tcBorders>
          </w:tcPr>
          <w:p w:rsidR="00B3406E" w:rsidRPr="007B4D1C" w:rsidRDefault="00B3406E" w:rsidP="00B26098">
            <w:pPr>
              <w:rPr>
                <w:rFonts w:eastAsia="MS Mincho" w:cs="Times New Roman"/>
                <w:noProof/>
                <w:szCs w:val="32"/>
              </w:rPr>
            </w:pPr>
          </w:p>
        </w:tc>
      </w:tr>
      <w:tr w:rsidR="00B3406E" w:rsidRPr="007B4D1C" w:rsidTr="0081511D">
        <w:tc>
          <w:tcPr>
            <w:tcW w:w="2093" w:type="dxa"/>
            <w:tcBorders>
              <w:bottom w:val="single" w:sz="4" w:space="0" w:color="auto"/>
            </w:tcBorders>
            <w:shd w:val="clear" w:color="auto" w:fill="BFBFBF" w:themeFill="background1" w:themeFillShade="BF"/>
          </w:tcPr>
          <w:p w:rsidR="00B3406E" w:rsidRPr="00343E9C" w:rsidRDefault="00B3406E" w:rsidP="000E651B">
            <w:pPr>
              <w:rPr>
                <w:rFonts w:eastAsia="MS Mincho" w:cs="Times New Roman"/>
                <w:b/>
                <w:noProof/>
                <w:szCs w:val="32"/>
              </w:rPr>
            </w:pPr>
            <w:r w:rsidRPr="00343E9C">
              <w:rPr>
                <w:rFonts w:eastAsia="MS Mincho" w:cs="Times New Roman"/>
                <w:b/>
                <w:noProof/>
                <w:szCs w:val="32"/>
              </w:rPr>
              <w:t>Description of the T2S impact</w:t>
            </w:r>
          </w:p>
        </w:tc>
        <w:tc>
          <w:tcPr>
            <w:tcW w:w="7513" w:type="dxa"/>
            <w:tcBorders>
              <w:bottom w:val="single" w:sz="4" w:space="0" w:color="auto"/>
            </w:tcBorders>
          </w:tcPr>
          <w:p w:rsidR="007B4D1C" w:rsidRDefault="007B4D1C" w:rsidP="007B4D1C">
            <w:pPr>
              <w:spacing w:before="120"/>
              <w:jc w:val="both"/>
              <w:rPr>
                <w:rFonts w:eastAsia="MS Mincho" w:cs="Times New Roman"/>
                <w:noProof/>
                <w:szCs w:val="32"/>
              </w:rPr>
            </w:pPr>
            <w:r w:rsidRPr="007B4D1C">
              <w:rPr>
                <w:rFonts w:eastAsia="MS Mincho" w:cs="Times New Roman"/>
                <w:noProof/>
                <w:szCs w:val="32"/>
              </w:rPr>
              <w:t xml:space="preserve">In T2S, participants to the CSD can use an optional field </w:t>
            </w:r>
            <w:r>
              <w:rPr>
                <w:rFonts w:eastAsia="MS Mincho" w:cs="Times New Roman"/>
                <w:noProof/>
                <w:szCs w:val="32"/>
              </w:rPr>
              <w:t>“</w:t>
            </w:r>
            <w:r w:rsidRPr="007B4D1C">
              <w:rPr>
                <w:rFonts w:eastAsia="MS Mincho" w:cs="Times New Roman"/>
                <w:noProof/>
                <w:szCs w:val="32"/>
              </w:rPr>
              <w:t xml:space="preserve">Client of the </w:t>
            </w:r>
            <w:r>
              <w:rPr>
                <w:rFonts w:eastAsia="MS Mincho" w:cs="Times New Roman"/>
                <w:noProof/>
                <w:szCs w:val="32"/>
              </w:rPr>
              <w:t>CSD participant”.</w:t>
            </w:r>
          </w:p>
          <w:p w:rsidR="007B4D1C" w:rsidRPr="007B4D1C" w:rsidRDefault="007B4D1C" w:rsidP="007B4D1C">
            <w:pPr>
              <w:spacing w:before="120"/>
              <w:jc w:val="both"/>
              <w:rPr>
                <w:rFonts w:eastAsia="MS Mincho" w:cs="Times New Roman"/>
                <w:noProof/>
                <w:szCs w:val="32"/>
              </w:rPr>
            </w:pPr>
            <w:r w:rsidRPr="007B4D1C">
              <w:rPr>
                <w:rFonts w:eastAsia="MS Mincho" w:cs="Times New Roman"/>
                <w:noProof/>
                <w:szCs w:val="32"/>
              </w:rPr>
              <w:t xml:space="preserve">The purpose of using this field is to reduce cases where 2 instructions </w:t>
            </w:r>
            <w:r>
              <w:rPr>
                <w:rFonts w:eastAsia="MS Mincho" w:cs="Times New Roman"/>
                <w:noProof/>
                <w:szCs w:val="32"/>
              </w:rPr>
              <w:t xml:space="preserve">presenting identical characteristics between 2 counterparties but for different clients </w:t>
            </w:r>
            <w:r w:rsidRPr="007B4D1C">
              <w:rPr>
                <w:rFonts w:eastAsia="MS Mincho" w:cs="Times New Roman"/>
                <w:noProof/>
                <w:szCs w:val="32"/>
              </w:rPr>
              <w:t>may be confused</w:t>
            </w:r>
            <w:r>
              <w:rPr>
                <w:rFonts w:eastAsia="MS Mincho" w:cs="Times New Roman"/>
                <w:noProof/>
                <w:szCs w:val="32"/>
              </w:rPr>
              <w:t>.</w:t>
            </w:r>
          </w:p>
          <w:p w:rsidR="007B4D1C" w:rsidRPr="007B4D1C" w:rsidRDefault="007B4D1C" w:rsidP="007B4D1C">
            <w:pPr>
              <w:spacing w:before="120"/>
              <w:jc w:val="both"/>
              <w:rPr>
                <w:rFonts w:eastAsia="MS Mincho" w:cs="Times New Roman"/>
                <w:noProof/>
                <w:szCs w:val="32"/>
              </w:rPr>
            </w:pPr>
            <w:r w:rsidRPr="007B4D1C">
              <w:rPr>
                <w:rFonts w:eastAsia="MS Mincho" w:cs="Times New Roman"/>
                <w:noProof/>
                <w:szCs w:val="32"/>
              </w:rPr>
              <w:t xml:space="preserve">This matching level is made on the client of the CSD participant, provided that both counterparties populate this </w:t>
            </w:r>
            <w:r>
              <w:rPr>
                <w:rFonts w:eastAsia="MS Mincho" w:cs="Times New Roman"/>
                <w:noProof/>
                <w:szCs w:val="32"/>
              </w:rPr>
              <w:t>field.</w:t>
            </w:r>
          </w:p>
          <w:p w:rsidR="00B3406E" w:rsidRPr="007B4D1C" w:rsidRDefault="007B4D1C" w:rsidP="007B4D1C">
            <w:pPr>
              <w:spacing w:before="120"/>
              <w:jc w:val="both"/>
              <w:rPr>
                <w:rFonts w:eastAsia="MS Mincho" w:cs="Times New Roman"/>
                <w:noProof/>
                <w:szCs w:val="32"/>
              </w:rPr>
            </w:pPr>
            <w:r w:rsidRPr="007B4D1C">
              <w:rPr>
                <w:rFonts w:eastAsia="MS Mincho" w:cs="Times New Roman"/>
                <w:noProof/>
                <w:szCs w:val="32"/>
              </w:rPr>
              <w:t>To be noted that the client of the CSD participant does not necessarily point to the actual investor.</w:t>
            </w:r>
          </w:p>
        </w:tc>
      </w:tr>
      <w:tr w:rsidR="0081511D" w:rsidRPr="007B4D1C" w:rsidTr="0081511D">
        <w:tc>
          <w:tcPr>
            <w:tcW w:w="2093" w:type="dxa"/>
            <w:tcBorders>
              <w:left w:val="nil"/>
              <w:right w:val="nil"/>
            </w:tcBorders>
            <w:shd w:val="clear" w:color="auto" w:fill="auto"/>
          </w:tcPr>
          <w:p w:rsidR="0081511D" w:rsidRPr="007B4D1C"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7B4D1C" w:rsidRDefault="0081511D" w:rsidP="0081511D">
            <w:pPr>
              <w:rPr>
                <w:rFonts w:eastAsia="MS Mincho" w:cs="Times New Roman"/>
                <w:b/>
                <w:noProof/>
                <w:szCs w:val="32"/>
              </w:rPr>
            </w:pPr>
          </w:p>
        </w:tc>
      </w:tr>
      <w:tr w:rsidR="00B3406E" w:rsidRPr="00CB5DDB" w:rsidTr="0081511D">
        <w:tc>
          <w:tcPr>
            <w:tcW w:w="2093" w:type="dxa"/>
            <w:shd w:val="clear" w:color="auto" w:fill="BFBFBF" w:themeFill="background1" w:themeFillShade="BF"/>
          </w:tcPr>
          <w:p w:rsidR="00B3406E" w:rsidRPr="000C4CA6" w:rsidRDefault="00B3406E" w:rsidP="000E651B">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7B4D1C" w:rsidRDefault="004C6FD4" w:rsidP="007B4D1C">
            <w:pPr>
              <w:spacing w:beforeLines="60" w:before="144"/>
              <w:jc w:val="both"/>
              <w:rPr>
                <w:rFonts w:cs="Tahoma"/>
                <w:szCs w:val="21"/>
                <w:lang w:eastAsia="fr-FR"/>
              </w:rPr>
            </w:pPr>
            <w:r>
              <w:rPr>
                <w:rFonts w:cs="Tahoma"/>
                <w:szCs w:val="21"/>
                <w:lang w:eastAsia="fr-FR"/>
              </w:rPr>
              <w:t>T</w:t>
            </w:r>
            <w:r>
              <w:rPr>
                <w:rFonts w:cs="Tahoma"/>
                <w:szCs w:val="21"/>
                <w:lang w:eastAsia="fr-FR"/>
              </w:rPr>
              <w:t>he</w:t>
            </w:r>
            <w:r w:rsidRPr="004C6FD4">
              <w:rPr>
                <w:rFonts w:cs="Tahoma"/>
                <w:szCs w:val="21"/>
                <w:lang w:eastAsia="fr-FR"/>
              </w:rPr>
              <w:t xml:space="preserve"> proper filling of the settlement parties fields</w:t>
            </w:r>
            <w:r>
              <w:rPr>
                <w:rFonts w:cs="Tahoma"/>
                <w:szCs w:val="21"/>
                <w:lang w:eastAsia="fr-FR"/>
              </w:rPr>
              <w:t xml:space="preserve"> </w:t>
            </w:r>
            <w:r>
              <w:rPr>
                <w:rFonts w:cs="Tahoma"/>
                <w:szCs w:val="21"/>
                <w:lang w:eastAsia="fr-FR"/>
              </w:rPr>
              <w:t>conditions the settlement in the appropriate safekeeping place (CSD, mandatory), appropriate counterparty (CSD participant, mandatory) and potentially appropriate client of the latter (client of the CSD participant, optional).</w:t>
            </w:r>
          </w:p>
          <w:p w:rsidR="004C6FD4" w:rsidRPr="004C6FD4" w:rsidRDefault="004C6FD4" w:rsidP="007B4D1C">
            <w:pPr>
              <w:spacing w:beforeLines="60" w:before="144"/>
              <w:jc w:val="both"/>
              <w:rPr>
                <w:rFonts w:cs="Tahoma"/>
                <w:szCs w:val="21"/>
                <w:lang w:eastAsia="fr-FR"/>
              </w:rPr>
            </w:pPr>
            <w:r>
              <w:rPr>
                <w:rFonts w:cs="Tahoma"/>
                <w:szCs w:val="21"/>
                <w:lang w:eastAsia="fr-FR"/>
              </w:rPr>
              <w:t xml:space="preserve">As a consequence, for the custodian to get the appropriate information requires the ability of his client to provide him with relevant and exhaustive information. </w:t>
            </w:r>
          </w:p>
          <w:p w:rsidR="007B4D1C" w:rsidRPr="004C6FD4" w:rsidRDefault="004C6FD4" w:rsidP="007B4D1C">
            <w:pPr>
              <w:spacing w:beforeLines="60" w:before="144"/>
              <w:jc w:val="both"/>
              <w:rPr>
                <w:rFonts w:cs="Tahoma"/>
                <w:szCs w:val="21"/>
                <w:lang w:eastAsia="fr-FR"/>
              </w:rPr>
            </w:pPr>
            <w:r w:rsidRPr="004C6FD4">
              <w:rPr>
                <w:rFonts w:cs="Tahoma"/>
                <w:szCs w:val="21"/>
                <w:lang w:eastAsia="fr-FR"/>
              </w:rPr>
              <w:t xml:space="preserve">This information is provided by both parties in their respective instructions, for their own </w:t>
            </w:r>
            <w:r>
              <w:rPr>
                <w:rFonts w:cs="Tahoma"/>
                <w:szCs w:val="21"/>
                <w:lang w:eastAsia="fr-FR"/>
              </w:rPr>
              <w:t xml:space="preserve">settlement details as well as for that of their counterparty (client of delivering </w:t>
            </w:r>
            <w:r w:rsidR="009A0B1C">
              <w:rPr>
                <w:rFonts w:cs="Tahoma"/>
                <w:szCs w:val="21"/>
                <w:lang w:eastAsia="fr-FR"/>
              </w:rPr>
              <w:t>CSD participant</w:t>
            </w:r>
            <w:r>
              <w:rPr>
                <w:rFonts w:cs="Tahoma"/>
                <w:szCs w:val="21"/>
                <w:lang w:eastAsia="fr-FR"/>
              </w:rPr>
              <w:t xml:space="preserve">, </w:t>
            </w:r>
            <w:r w:rsidR="009A0B1C">
              <w:rPr>
                <w:rFonts w:cs="Tahoma"/>
                <w:szCs w:val="21"/>
                <w:lang w:eastAsia="fr-FR"/>
              </w:rPr>
              <w:t>D</w:t>
            </w:r>
            <w:r>
              <w:rPr>
                <w:rFonts w:cs="Tahoma"/>
                <w:szCs w:val="21"/>
                <w:lang w:eastAsia="fr-FR"/>
              </w:rPr>
              <w:t xml:space="preserve">elivering </w:t>
            </w:r>
            <w:r w:rsidR="009A0B1C">
              <w:rPr>
                <w:rFonts w:cs="Tahoma"/>
                <w:szCs w:val="21"/>
                <w:lang w:eastAsia="fr-FR"/>
              </w:rPr>
              <w:t>CSD participant</w:t>
            </w:r>
            <w:r>
              <w:rPr>
                <w:rFonts w:cs="Tahoma"/>
                <w:szCs w:val="21"/>
                <w:lang w:eastAsia="fr-FR"/>
              </w:rPr>
              <w:t xml:space="preserve">, CSD of the delivering party </w:t>
            </w:r>
            <w:r>
              <w:rPr>
                <w:rFonts w:cs="Tahoma"/>
                <w:szCs w:val="21"/>
                <w:lang w:eastAsia="fr-FR"/>
              </w:rPr>
              <w:lastRenderedPageBreak/>
              <w:t xml:space="preserve">– CSD of the receiving party, </w:t>
            </w:r>
            <w:r w:rsidR="009A0B1C">
              <w:rPr>
                <w:rFonts w:cs="Tahoma"/>
                <w:szCs w:val="21"/>
                <w:lang w:eastAsia="fr-FR"/>
              </w:rPr>
              <w:t>R</w:t>
            </w:r>
            <w:r>
              <w:rPr>
                <w:rFonts w:cs="Tahoma"/>
                <w:szCs w:val="21"/>
                <w:lang w:eastAsia="fr-FR"/>
              </w:rPr>
              <w:t xml:space="preserve">eceiving </w:t>
            </w:r>
            <w:r w:rsidR="009A0B1C">
              <w:rPr>
                <w:rFonts w:cs="Tahoma"/>
                <w:szCs w:val="21"/>
                <w:lang w:eastAsia="fr-FR"/>
              </w:rPr>
              <w:t>CSD participant</w:t>
            </w:r>
            <w:r>
              <w:rPr>
                <w:rFonts w:cs="Tahoma"/>
                <w:szCs w:val="21"/>
                <w:lang w:eastAsia="fr-FR"/>
              </w:rPr>
              <w:t xml:space="preserve">, client of receiving </w:t>
            </w:r>
            <w:r w:rsidR="009A0B1C">
              <w:rPr>
                <w:rFonts w:cs="Tahoma"/>
                <w:szCs w:val="21"/>
                <w:lang w:eastAsia="fr-FR"/>
              </w:rPr>
              <w:t>CSD participant</w:t>
            </w:r>
            <w:r>
              <w:rPr>
                <w:rFonts w:cs="Tahoma"/>
                <w:szCs w:val="21"/>
                <w:lang w:eastAsia="fr-FR"/>
              </w:rPr>
              <w:t>).</w:t>
            </w:r>
          </w:p>
          <w:p w:rsidR="007B4D1C" w:rsidRPr="009A0B1C" w:rsidRDefault="007B4D1C" w:rsidP="007B4D1C">
            <w:pPr>
              <w:spacing w:beforeLines="60" w:before="144"/>
              <w:jc w:val="both"/>
              <w:rPr>
                <w:rFonts w:cs="Tahoma"/>
                <w:szCs w:val="21"/>
                <w:lang w:eastAsia="fr-FR"/>
              </w:rPr>
            </w:pPr>
          </w:p>
          <w:p w:rsidR="004C6FD4" w:rsidRPr="004C6FD4" w:rsidRDefault="004C6FD4" w:rsidP="007B4D1C">
            <w:pPr>
              <w:spacing w:beforeLines="60" w:before="144"/>
              <w:jc w:val="both"/>
              <w:rPr>
                <w:rFonts w:cs="Tahoma"/>
                <w:szCs w:val="21"/>
                <w:lang w:eastAsia="fr-FR"/>
              </w:rPr>
            </w:pPr>
            <w:r w:rsidRPr="004C6FD4">
              <w:rPr>
                <w:rFonts w:cs="Tahoma"/>
                <w:szCs w:val="21"/>
                <w:lang w:eastAsia="fr-FR"/>
              </w:rPr>
              <w:t xml:space="preserve">The field </w:t>
            </w:r>
            <w:r>
              <w:rPr>
                <w:rFonts w:cs="Tahoma"/>
                <w:szCs w:val="21"/>
                <w:lang w:eastAsia="fr-FR"/>
              </w:rPr>
              <w:t>“</w:t>
            </w:r>
            <w:r w:rsidRPr="004C6FD4">
              <w:rPr>
                <w:rFonts w:cs="Tahoma"/>
                <w:szCs w:val="21"/>
                <w:lang w:eastAsia="fr-FR"/>
              </w:rPr>
              <w:t>Client of the CSD participant</w:t>
            </w:r>
            <w:r>
              <w:rPr>
                <w:rFonts w:cs="Tahoma"/>
                <w:szCs w:val="21"/>
                <w:lang w:eastAsia="fr-FR"/>
              </w:rPr>
              <w:t>” is not mandat</w:t>
            </w:r>
            <w:r w:rsidRPr="004C6FD4">
              <w:rPr>
                <w:rFonts w:cs="Tahoma"/>
                <w:szCs w:val="21"/>
                <w:lang w:eastAsia="fr-FR"/>
              </w:rPr>
              <w:t>o</w:t>
            </w:r>
            <w:r>
              <w:rPr>
                <w:rFonts w:cs="Tahoma"/>
                <w:szCs w:val="21"/>
                <w:lang w:eastAsia="fr-FR"/>
              </w:rPr>
              <w:t>r</w:t>
            </w:r>
            <w:r w:rsidRPr="004C6FD4">
              <w:rPr>
                <w:rFonts w:cs="Tahoma"/>
                <w:szCs w:val="21"/>
                <w:lang w:eastAsia="fr-FR"/>
              </w:rPr>
              <w:t>y.</w:t>
            </w:r>
            <w:r>
              <w:rPr>
                <w:rFonts w:cs="Tahoma"/>
                <w:szCs w:val="21"/>
                <w:lang w:eastAsia="fr-FR"/>
              </w:rPr>
              <w:t xml:space="preserve"> This information is an optional matching criterion, meaning that if one party does not fill it, matching can still occur (principle of the optional matching in T2S).</w:t>
            </w:r>
          </w:p>
          <w:p w:rsidR="007B4D1C" w:rsidRPr="004C6FD4" w:rsidRDefault="004C6FD4" w:rsidP="007B4D1C">
            <w:pPr>
              <w:spacing w:beforeLines="60" w:before="144"/>
              <w:jc w:val="both"/>
              <w:rPr>
                <w:rFonts w:cs="Tahoma"/>
                <w:szCs w:val="21"/>
                <w:lang w:eastAsia="fr-FR"/>
              </w:rPr>
            </w:pPr>
            <w:r w:rsidRPr="004C6FD4">
              <w:rPr>
                <w:rFonts w:cs="Tahoma"/>
                <w:szCs w:val="21"/>
                <w:lang w:eastAsia="fr-FR"/>
              </w:rPr>
              <w:t>Specifying this information aims at reducing cases of confusion for identical instructions (</w:t>
            </w:r>
            <w:proofErr w:type="spellStart"/>
            <w:r w:rsidRPr="004C6FD4">
              <w:rPr>
                <w:rFonts w:cs="Tahoma"/>
                <w:szCs w:val="21"/>
                <w:lang w:eastAsia="fr-FR"/>
              </w:rPr>
              <w:t>mis</w:t>
            </w:r>
            <w:proofErr w:type="spellEnd"/>
            <w:r w:rsidRPr="004C6FD4">
              <w:rPr>
                <w:rFonts w:cs="Tahoma"/>
                <w:szCs w:val="21"/>
                <w:lang w:eastAsia="fr-FR"/>
              </w:rPr>
              <w:t>-matching or cross-matching).</w:t>
            </w:r>
          </w:p>
          <w:p w:rsidR="007B4D1C" w:rsidRDefault="007B4D1C" w:rsidP="007B4D1C">
            <w:pPr>
              <w:spacing w:before="120"/>
              <w:jc w:val="both"/>
              <w:rPr>
                <w:rFonts w:cs="Tahoma"/>
                <w:szCs w:val="21"/>
                <w:lang w:val="fr-FR" w:eastAsia="fr-FR"/>
              </w:rPr>
            </w:pPr>
          </w:p>
          <w:p w:rsidR="007B4D1C" w:rsidRPr="00256D06" w:rsidRDefault="004C6FD4" w:rsidP="007B4D1C">
            <w:pPr>
              <w:rPr>
                <w:rFonts w:eastAsia="MS Mincho" w:cs="Times New Roman"/>
                <w:b/>
                <w:noProof/>
                <w:szCs w:val="32"/>
                <w:u w:val="single"/>
                <w:lang w:val="fr-FR"/>
              </w:rPr>
            </w:pPr>
            <w:r>
              <w:rPr>
                <w:rFonts w:eastAsia="MS Mincho" w:cs="Times New Roman"/>
                <w:b/>
                <w:noProof/>
                <w:szCs w:val="32"/>
                <w:u w:val="single"/>
                <w:lang w:val="fr-FR"/>
              </w:rPr>
              <w:t>Management rules</w:t>
            </w:r>
            <w:r w:rsidR="007B4D1C" w:rsidRPr="00256D06">
              <w:rPr>
                <w:rFonts w:eastAsia="MS Mincho" w:cs="Times New Roman"/>
                <w:b/>
                <w:noProof/>
                <w:szCs w:val="32"/>
                <w:u w:val="single"/>
                <w:lang w:val="fr-FR"/>
              </w:rPr>
              <w:t>:</w:t>
            </w:r>
          </w:p>
          <w:p w:rsidR="007B4D1C" w:rsidRPr="00256D06" w:rsidRDefault="007B4D1C" w:rsidP="007B4D1C">
            <w:pPr>
              <w:rPr>
                <w:rFonts w:eastAsia="MS Mincho" w:cs="Times New Roman"/>
                <w:b/>
                <w:noProof/>
                <w:szCs w:val="32"/>
                <w:u w:val="single"/>
                <w:lang w:val="fr-FR"/>
              </w:rPr>
            </w:pPr>
          </w:p>
          <w:tbl>
            <w:tblPr>
              <w:tblStyle w:val="MediumGrid3-Accent1"/>
              <w:tblW w:w="7111" w:type="dxa"/>
              <w:tblLayout w:type="fixed"/>
              <w:tblLook w:val="04A0" w:firstRow="1" w:lastRow="0" w:firstColumn="1" w:lastColumn="0" w:noHBand="0" w:noVBand="1"/>
            </w:tblPr>
            <w:tblGrid>
              <w:gridCol w:w="1441"/>
              <w:gridCol w:w="1559"/>
              <w:gridCol w:w="1559"/>
              <w:gridCol w:w="1276"/>
              <w:gridCol w:w="1276"/>
            </w:tblGrid>
            <w:tr w:rsidR="007B4D1C" w:rsidRPr="008D2B55" w:rsidTr="00F56FE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noWrap/>
                  <w:hideMark/>
                </w:tcPr>
                <w:p w:rsidR="007B4D1C" w:rsidRPr="00256D06" w:rsidRDefault="007B4D1C" w:rsidP="00F56FE3">
                  <w:pPr>
                    <w:rPr>
                      <w:rFonts w:ascii="Calibri" w:eastAsia="Times New Roman" w:hAnsi="Calibri" w:cs="Calibri"/>
                      <w:color w:val="000000"/>
                      <w:sz w:val="16"/>
                      <w:szCs w:val="16"/>
                      <w:lang w:eastAsia="fr-FR"/>
                    </w:rPr>
                  </w:pPr>
                </w:p>
              </w:tc>
              <w:tc>
                <w:tcPr>
                  <w:tcW w:w="1559" w:type="dxa"/>
                  <w:shd w:val="clear" w:color="auto" w:fill="92D050"/>
                  <w:noWrap/>
                  <w:hideMark/>
                </w:tcPr>
                <w:p w:rsidR="007B4D1C" w:rsidRPr="00CB5DDB" w:rsidRDefault="007B4D1C" w:rsidP="00CB5DD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16"/>
                      <w:szCs w:val="16"/>
                      <w:lang w:val="en-US" w:eastAsia="fr-FR"/>
                    </w:rPr>
                  </w:pPr>
                  <w:r w:rsidRPr="00CB5DDB">
                    <w:rPr>
                      <w:rFonts w:ascii="Calibri" w:eastAsia="Times New Roman" w:hAnsi="Calibri" w:cs="Calibri"/>
                      <w:color w:val="000000" w:themeColor="text1"/>
                      <w:sz w:val="16"/>
                      <w:szCs w:val="16"/>
                      <w:lang w:val="en-US" w:eastAsia="fr-FR"/>
                    </w:rPr>
                    <w:t xml:space="preserve">Instruction </w:t>
                  </w:r>
                  <w:r w:rsidR="00CB5DDB" w:rsidRPr="00CB5DDB">
                    <w:rPr>
                      <w:rFonts w:ascii="Calibri" w:eastAsia="Times New Roman" w:hAnsi="Calibri" w:cs="Calibri"/>
                      <w:color w:val="000000" w:themeColor="text1"/>
                      <w:sz w:val="16"/>
                      <w:szCs w:val="16"/>
                      <w:lang w:val="en-US" w:eastAsia="fr-FR"/>
                    </w:rPr>
                    <w:t>input by the Delivering CSD participant</w:t>
                  </w:r>
                </w:p>
              </w:tc>
              <w:tc>
                <w:tcPr>
                  <w:tcW w:w="1559" w:type="dxa"/>
                  <w:shd w:val="clear" w:color="auto" w:fill="C0504D" w:themeFill="accent2"/>
                  <w:noWrap/>
                  <w:hideMark/>
                </w:tcPr>
                <w:p w:rsidR="007B4D1C" w:rsidRPr="00CB5DDB" w:rsidRDefault="007B4D1C" w:rsidP="00CB5DD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16"/>
                      <w:szCs w:val="16"/>
                      <w:lang w:val="en-US" w:eastAsia="fr-FR"/>
                    </w:rPr>
                  </w:pPr>
                  <w:r w:rsidRPr="00CB5DDB">
                    <w:rPr>
                      <w:rFonts w:ascii="Calibri" w:eastAsia="Times New Roman" w:hAnsi="Calibri" w:cs="Calibri"/>
                      <w:color w:val="000000" w:themeColor="text1"/>
                      <w:sz w:val="16"/>
                      <w:szCs w:val="16"/>
                      <w:lang w:val="en-US" w:eastAsia="fr-FR"/>
                    </w:rPr>
                    <w:t xml:space="preserve">Instruction </w:t>
                  </w:r>
                  <w:proofErr w:type="spellStart"/>
                  <w:r w:rsidR="00CB5DDB" w:rsidRPr="00CB5DDB">
                    <w:rPr>
                      <w:rFonts w:ascii="Calibri" w:eastAsia="Times New Roman" w:hAnsi="Calibri" w:cs="Calibri"/>
                      <w:color w:val="000000" w:themeColor="text1"/>
                      <w:sz w:val="16"/>
                      <w:szCs w:val="16"/>
                      <w:lang w:val="en-US" w:eastAsia="fr-FR"/>
                    </w:rPr>
                    <w:t>inpupt</w:t>
                  </w:r>
                  <w:proofErr w:type="spellEnd"/>
                  <w:r w:rsidR="00CB5DDB" w:rsidRPr="00CB5DDB">
                    <w:rPr>
                      <w:rFonts w:ascii="Calibri" w:eastAsia="Times New Roman" w:hAnsi="Calibri" w:cs="Calibri"/>
                      <w:color w:val="000000" w:themeColor="text1"/>
                      <w:sz w:val="16"/>
                      <w:szCs w:val="16"/>
                      <w:lang w:val="en-US" w:eastAsia="fr-FR"/>
                    </w:rPr>
                    <w:t xml:space="preserve"> by the Receiving </w:t>
                  </w:r>
                  <w:r w:rsidR="00CB5DDB">
                    <w:rPr>
                      <w:rFonts w:ascii="Calibri" w:eastAsia="Times New Roman" w:hAnsi="Calibri" w:cs="Calibri"/>
                      <w:color w:val="000000" w:themeColor="text1"/>
                      <w:sz w:val="16"/>
                      <w:szCs w:val="16"/>
                      <w:lang w:val="en-US" w:eastAsia="fr-FR"/>
                    </w:rPr>
                    <w:t>CSD participant</w:t>
                  </w:r>
                </w:p>
              </w:tc>
              <w:tc>
                <w:tcPr>
                  <w:tcW w:w="1276" w:type="dxa"/>
                  <w:noWrap/>
                  <w:hideMark/>
                </w:tcPr>
                <w:p w:rsidR="007B4D1C" w:rsidRPr="00256D06" w:rsidRDefault="00CB5DDB" w:rsidP="00CB5DD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16"/>
                      <w:szCs w:val="16"/>
                      <w:lang w:eastAsia="fr-FR"/>
                    </w:rPr>
                  </w:pPr>
                  <w:proofErr w:type="spellStart"/>
                  <w:r>
                    <w:rPr>
                      <w:rFonts w:ascii="Calibri" w:eastAsia="Times New Roman" w:hAnsi="Calibri" w:cs="Calibri"/>
                      <w:color w:val="000000" w:themeColor="text1"/>
                      <w:sz w:val="16"/>
                      <w:szCs w:val="16"/>
                      <w:lang w:eastAsia="fr-FR"/>
                    </w:rPr>
                    <w:t>Mandatory</w:t>
                  </w:r>
                  <w:proofErr w:type="spellEnd"/>
                  <w:r>
                    <w:rPr>
                      <w:rFonts w:ascii="Calibri" w:eastAsia="Times New Roman" w:hAnsi="Calibri" w:cs="Calibri"/>
                      <w:color w:val="000000" w:themeColor="text1"/>
                      <w:sz w:val="16"/>
                      <w:szCs w:val="16"/>
                      <w:lang w:eastAsia="fr-FR"/>
                    </w:rPr>
                    <w:t xml:space="preserve"> </w:t>
                  </w:r>
                  <w:proofErr w:type="spellStart"/>
                  <w:r>
                    <w:rPr>
                      <w:rFonts w:ascii="Calibri" w:eastAsia="Times New Roman" w:hAnsi="Calibri" w:cs="Calibri"/>
                      <w:color w:val="000000" w:themeColor="text1"/>
                      <w:sz w:val="16"/>
                      <w:szCs w:val="16"/>
                      <w:lang w:eastAsia="fr-FR"/>
                    </w:rPr>
                    <w:t>matching</w:t>
                  </w:r>
                  <w:proofErr w:type="spellEnd"/>
                  <w:r>
                    <w:rPr>
                      <w:rFonts w:ascii="Calibri" w:eastAsia="Times New Roman" w:hAnsi="Calibri" w:cs="Calibri"/>
                      <w:color w:val="000000" w:themeColor="text1"/>
                      <w:sz w:val="16"/>
                      <w:szCs w:val="16"/>
                      <w:lang w:eastAsia="fr-FR"/>
                    </w:rPr>
                    <w:t xml:space="preserve"> </w:t>
                  </w:r>
                  <w:proofErr w:type="spellStart"/>
                  <w:r>
                    <w:rPr>
                      <w:rFonts w:ascii="Calibri" w:eastAsia="Times New Roman" w:hAnsi="Calibri" w:cs="Calibri"/>
                      <w:color w:val="000000" w:themeColor="text1"/>
                      <w:sz w:val="16"/>
                      <w:szCs w:val="16"/>
                      <w:lang w:eastAsia="fr-FR"/>
                    </w:rPr>
                    <w:t>criteria</w:t>
                  </w:r>
                  <w:proofErr w:type="spellEnd"/>
                </w:p>
              </w:tc>
              <w:tc>
                <w:tcPr>
                  <w:tcW w:w="1276" w:type="dxa"/>
                </w:tcPr>
                <w:p w:rsidR="007B4D1C" w:rsidRPr="00256D06" w:rsidRDefault="00CB5DDB" w:rsidP="00F56FE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16"/>
                      <w:szCs w:val="16"/>
                      <w:lang w:eastAsia="fr-FR"/>
                    </w:rPr>
                  </w:pPr>
                  <w:proofErr w:type="spellStart"/>
                  <w:r>
                    <w:rPr>
                      <w:rFonts w:ascii="Calibri" w:eastAsia="Times New Roman" w:hAnsi="Calibri" w:cs="Calibri"/>
                      <w:color w:val="000000" w:themeColor="text1"/>
                      <w:sz w:val="16"/>
                      <w:szCs w:val="16"/>
                      <w:lang w:eastAsia="fr-FR"/>
                    </w:rPr>
                    <w:t>Optional</w:t>
                  </w:r>
                  <w:proofErr w:type="spellEnd"/>
                  <w:r>
                    <w:rPr>
                      <w:rFonts w:ascii="Calibri" w:eastAsia="Times New Roman" w:hAnsi="Calibri" w:cs="Calibri"/>
                      <w:color w:val="000000" w:themeColor="text1"/>
                      <w:sz w:val="16"/>
                      <w:szCs w:val="16"/>
                      <w:lang w:eastAsia="fr-FR"/>
                    </w:rPr>
                    <w:t xml:space="preserve"> </w:t>
                  </w:r>
                  <w:proofErr w:type="spellStart"/>
                  <w:r>
                    <w:rPr>
                      <w:rFonts w:ascii="Calibri" w:eastAsia="Times New Roman" w:hAnsi="Calibri" w:cs="Calibri"/>
                      <w:color w:val="000000" w:themeColor="text1"/>
                      <w:sz w:val="16"/>
                      <w:szCs w:val="16"/>
                      <w:lang w:eastAsia="fr-FR"/>
                    </w:rPr>
                    <w:t>matching</w:t>
                  </w:r>
                  <w:proofErr w:type="spellEnd"/>
                  <w:r>
                    <w:rPr>
                      <w:rFonts w:ascii="Calibri" w:eastAsia="Times New Roman" w:hAnsi="Calibri" w:cs="Calibri"/>
                      <w:color w:val="000000" w:themeColor="text1"/>
                      <w:sz w:val="16"/>
                      <w:szCs w:val="16"/>
                      <w:lang w:eastAsia="fr-FR"/>
                    </w:rPr>
                    <w:t xml:space="preserve"> </w:t>
                  </w:r>
                  <w:proofErr w:type="spellStart"/>
                  <w:r>
                    <w:rPr>
                      <w:rFonts w:ascii="Calibri" w:eastAsia="Times New Roman" w:hAnsi="Calibri" w:cs="Calibri"/>
                      <w:color w:val="000000" w:themeColor="text1"/>
                      <w:sz w:val="16"/>
                      <w:szCs w:val="16"/>
                      <w:lang w:eastAsia="fr-FR"/>
                    </w:rPr>
                    <w:t>criteria</w:t>
                  </w:r>
                  <w:proofErr w:type="spellEnd"/>
                </w:p>
              </w:tc>
            </w:tr>
            <w:tr w:rsidR="007B4D1C" w:rsidRPr="008D2B55" w:rsidTr="00F56FE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441" w:type="dxa"/>
                  <w:vMerge w:val="restart"/>
                  <w:noWrap/>
                  <w:vAlign w:val="center"/>
                  <w:hideMark/>
                </w:tcPr>
                <w:p w:rsidR="007B4D1C" w:rsidRPr="004C6FD4" w:rsidRDefault="004C6FD4" w:rsidP="00CB5DDB">
                  <w:pPr>
                    <w:jc w:val="center"/>
                    <w:rPr>
                      <w:rFonts w:ascii="Calibri" w:eastAsia="Times New Roman" w:hAnsi="Calibri" w:cs="Calibri"/>
                      <w:color w:val="000000"/>
                      <w:sz w:val="16"/>
                      <w:szCs w:val="16"/>
                      <w:lang w:val="en-US" w:eastAsia="fr-FR"/>
                    </w:rPr>
                  </w:pPr>
                  <w:r w:rsidRPr="004C6FD4">
                    <w:rPr>
                      <w:rFonts w:ascii="Calibri" w:eastAsia="Times New Roman" w:hAnsi="Calibri" w:cs="Calibri"/>
                      <w:color w:val="000000"/>
                      <w:sz w:val="16"/>
                      <w:szCs w:val="16"/>
                      <w:lang w:val="en-US" w:eastAsia="fr-FR"/>
                    </w:rPr>
                    <w:t xml:space="preserve">Client of the delivering </w:t>
                  </w:r>
                  <w:r w:rsidR="00CB5DDB">
                    <w:rPr>
                      <w:rFonts w:ascii="Calibri" w:eastAsia="Times New Roman" w:hAnsi="Calibri" w:cs="Calibri"/>
                      <w:color w:val="000000"/>
                      <w:sz w:val="16"/>
                      <w:szCs w:val="16"/>
                      <w:lang w:val="en-US" w:eastAsia="fr-FR"/>
                    </w:rPr>
                    <w:t>CSD participant</w:t>
                  </w:r>
                  <w:r w:rsidR="007B4D1C" w:rsidRPr="004C6FD4">
                    <w:rPr>
                      <w:rFonts w:ascii="Calibri" w:eastAsia="Times New Roman" w:hAnsi="Calibri" w:cs="Calibri"/>
                      <w:color w:val="000000"/>
                      <w:sz w:val="16"/>
                      <w:szCs w:val="16"/>
                      <w:lang w:val="en-US" w:eastAsia="fr-FR"/>
                    </w:rPr>
                    <w:t>, (*)</w:t>
                  </w:r>
                </w:p>
              </w:tc>
              <w:tc>
                <w:tcPr>
                  <w:tcW w:w="1559" w:type="dxa"/>
                  <w:vAlign w:val="center"/>
                  <w:hideMark/>
                </w:tcPr>
                <w:p w:rsidR="007B4D1C" w:rsidRPr="00256D06" w:rsidRDefault="00CB5DDB" w:rsidP="00CB5DD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Pr>
                      <w:rFonts w:ascii="Calibri" w:eastAsia="Times New Roman" w:hAnsi="Calibri" w:cs="Calibri"/>
                      <w:sz w:val="16"/>
                      <w:szCs w:val="16"/>
                      <w:lang w:eastAsia="fr-FR"/>
                    </w:rPr>
                    <w:t xml:space="preserve">BIC11 of the client of the </w:t>
                  </w:r>
                  <w:proofErr w:type="spellStart"/>
                  <w:r>
                    <w:rPr>
                      <w:rFonts w:ascii="Calibri" w:eastAsia="Times New Roman" w:hAnsi="Calibri" w:cs="Calibri"/>
                      <w:sz w:val="16"/>
                      <w:szCs w:val="16"/>
                      <w:lang w:eastAsia="fr-FR"/>
                    </w:rPr>
                    <w:t>delivering</w:t>
                  </w:r>
                  <w:proofErr w:type="spellEnd"/>
                  <w:r>
                    <w:rPr>
                      <w:rFonts w:ascii="Calibri" w:eastAsia="Times New Roman" w:hAnsi="Calibri" w:cs="Calibri"/>
                      <w:sz w:val="16"/>
                      <w:szCs w:val="16"/>
                      <w:lang w:eastAsia="fr-FR"/>
                    </w:rPr>
                    <w:t xml:space="preserve"> CSD participant, or LEI if </w:t>
                  </w:r>
                  <w:proofErr w:type="spellStart"/>
                  <w:r>
                    <w:rPr>
                      <w:rFonts w:ascii="Calibri" w:eastAsia="Times New Roman" w:hAnsi="Calibri" w:cs="Calibri"/>
                      <w:sz w:val="16"/>
                      <w:szCs w:val="16"/>
                      <w:lang w:eastAsia="fr-FR"/>
                    </w:rPr>
                    <w:t>available</w:t>
                  </w:r>
                  <w:proofErr w:type="spellEnd"/>
                  <w:r>
                    <w:rPr>
                      <w:rFonts w:ascii="Calibri" w:eastAsia="Times New Roman" w:hAnsi="Calibri" w:cs="Calibri"/>
                      <w:sz w:val="16"/>
                      <w:szCs w:val="16"/>
                      <w:lang w:eastAsia="fr-FR"/>
                    </w:rPr>
                    <w:t xml:space="preserve">, or </w:t>
                  </w:r>
                  <w:proofErr w:type="spellStart"/>
                  <w:r>
                    <w:rPr>
                      <w:rFonts w:ascii="Calibri" w:eastAsia="Times New Roman" w:hAnsi="Calibri" w:cs="Calibri"/>
                      <w:sz w:val="16"/>
                      <w:szCs w:val="16"/>
                      <w:lang w:eastAsia="fr-FR"/>
                    </w:rPr>
                    <w:t>proprietary</w:t>
                  </w:r>
                  <w:proofErr w:type="spellEnd"/>
                  <w:r>
                    <w:rPr>
                      <w:rFonts w:ascii="Calibri" w:eastAsia="Times New Roman" w:hAnsi="Calibri" w:cs="Calibri"/>
                      <w:sz w:val="16"/>
                      <w:szCs w:val="16"/>
                      <w:lang w:eastAsia="fr-FR"/>
                    </w:rPr>
                    <w:t xml:space="preserve"> code</w:t>
                  </w:r>
                </w:p>
              </w:tc>
              <w:tc>
                <w:tcPr>
                  <w:tcW w:w="1559" w:type="dxa"/>
                  <w:noWrap/>
                  <w:vAlign w:val="center"/>
                  <w:hideMark/>
                </w:tcPr>
                <w:p w:rsidR="007B4D1C" w:rsidRPr="00256D06" w:rsidRDefault="00CB5DDB"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proofErr w:type="spellStart"/>
                  <w:r>
                    <w:rPr>
                      <w:rFonts w:ascii="Calibri" w:eastAsia="Times New Roman" w:hAnsi="Calibri" w:cs="Calibri"/>
                      <w:sz w:val="16"/>
                      <w:szCs w:val="16"/>
                      <w:lang w:eastAsia="fr-FR"/>
                    </w:rPr>
                    <w:t>Blank</w:t>
                  </w:r>
                  <w:proofErr w:type="spellEnd"/>
                </w:p>
              </w:tc>
              <w:tc>
                <w:tcPr>
                  <w:tcW w:w="1276" w:type="dxa"/>
                  <w:vMerge w:val="restart"/>
                  <w:shd w:val="clear" w:color="auto" w:fill="F2F2F2" w:themeFill="background1" w:themeFillShade="F2"/>
                  <w:noWrap/>
                  <w:vAlign w:val="center"/>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7B4D1C" w:rsidRPr="008D2B55" w:rsidTr="00F56FE3">
              <w:trPr>
                <w:trHeight w:val="660"/>
              </w:trPr>
              <w:tc>
                <w:tcPr>
                  <w:cnfStyle w:val="001000000000" w:firstRow="0" w:lastRow="0" w:firstColumn="1" w:lastColumn="0" w:oddVBand="0" w:evenVBand="0" w:oddHBand="0" w:evenHBand="0" w:firstRowFirstColumn="0" w:firstRowLastColumn="0" w:lastRowFirstColumn="0" w:lastRowLastColumn="0"/>
                  <w:tcW w:w="1441" w:type="dxa"/>
                  <w:vMerge/>
                  <w:vAlign w:val="center"/>
                  <w:hideMark/>
                </w:tcPr>
                <w:p w:rsidR="007B4D1C" w:rsidRPr="00256D06" w:rsidRDefault="007B4D1C" w:rsidP="00F56FE3">
                  <w:pPr>
                    <w:jc w:val="center"/>
                    <w:rPr>
                      <w:rFonts w:ascii="Calibri" w:eastAsia="Times New Roman" w:hAnsi="Calibri" w:cs="Calibri"/>
                      <w:color w:val="000000"/>
                      <w:sz w:val="16"/>
                      <w:szCs w:val="16"/>
                      <w:lang w:eastAsia="fr-FR"/>
                    </w:rPr>
                  </w:pPr>
                </w:p>
              </w:tc>
              <w:tc>
                <w:tcPr>
                  <w:tcW w:w="1559" w:type="dxa"/>
                  <w:shd w:val="clear" w:color="auto" w:fill="A7BFDE" w:themeFill="accent1" w:themeFillTint="7F"/>
                  <w:noWrap/>
                  <w:vAlign w:val="center"/>
                </w:tcPr>
                <w:p w:rsidR="007B4D1C" w:rsidRPr="00CB5DDB" w:rsidRDefault="00CB5DDB"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val="en-US" w:eastAsia="fr-FR"/>
                    </w:rPr>
                  </w:pPr>
                  <w:r w:rsidRPr="00CB5DDB">
                    <w:rPr>
                      <w:rFonts w:ascii="Calibri" w:eastAsia="Times New Roman" w:hAnsi="Calibri" w:cs="Calibri"/>
                      <w:sz w:val="16"/>
                      <w:szCs w:val="16"/>
                      <w:lang w:val="en-US" w:eastAsia="fr-FR"/>
                    </w:rPr>
                    <w:t>BIC11 of the client of the delivering CSD participant, or LEI if available, or proprietary code</w:t>
                  </w:r>
                </w:p>
              </w:tc>
              <w:tc>
                <w:tcPr>
                  <w:tcW w:w="1559" w:type="dxa"/>
                  <w:vAlign w:val="center"/>
                </w:tcPr>
                <w:p w:rsidR="007B4D1C" w:rsidRPr="00CB5DDB" w:rsidRDefault="00CB5DDB"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val="en-US" w:eastAsia="fr-FR"/>
                    </w:rPr>
                  </w:pPr>
                  <w:r w:rsidRPr="00CB5DDB">
                    <w:rPr>
                      <w:rFonts w:ascii="Calibri" w:eastAsia="Times New Roman" w:hAnsi="Calibri" w:cs="Calibri"/>
                      <w:sz w:val="16"/>
                      <w:szCs w:val="16"/>
                      <w:lang w:val="en-US" w:eastAsia="fr-FR"/>
                    </w:rPr>
                    <w:t>BIC11 of the client of the delivering CSD participant, or LEI if available, or proprietary code</w:t>
                  </w:r>
                </w:p>
              </w:tc>
              <w:tc>
                <w:tcPr>
                  <w:tcW w:w="1276" w:type="dxa"/>
                  <w:vMerge/>
                  <w:shd w:val="clear" w:color="auto" w:fill="F2F2F2" w:themeFill="background1" w:themeFillShade="F2"/>
                  <w:noWrap/>
                  <w:vAlign w:val="center"/>
                </w:tcPr>
                <w:p w:rsidR="007B4D1C" w:rsidRPr="00CB5DDB"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val="en-US" w:eastAsia="fr-FR"/>
                    </w:rPr>
                  </w:pPr>
                </w:p>
              </w:tc>
              <w:tc>
                <w:tcPr>
                  <w:tcW w:w="1276" w:type="dxa"/>
                  <w:shd w:val="clear" w:color="auto" w:fill="EAF1DD" w:themeFill="accent3" w:themeFillTint="33"/>
                  <w:vAlign w:val="center"/>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7B4D1C" w:rsidRPr="008D2B55" w:rsidTr="00F56F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vMerge/>
                  <w:vAlign w:val="center"/>
                  <w:hideMark/>
                </w:tcPr>
                <w:p w:rsidR="007B4D1C" w:rsidRPr="00256D06" w:rsidRDefault="007B4D1C" w:rsidP="00F56FE3">
                  <w:pPr>
                    <w:jc w:val="center"/>
                    <w:rPr>
                      <w:rFonts w:ascii="Calibri" w:eastAsia="Times New Roman" w:hAnsi="Calibri" w:cs="Calibri"/>
                      <w:color w:val="000000"/>
                      <w:sz w:val="16"/>
                      <w:szCs w:val="16"/>
                      <w:lang w:eastAsia="fr-FR"/>
                    </w:rPr>
                  </w:pPr>
                </w:p>
              </w:tc>
              <w:tc>
                <w:tcPr>
                  <w:tcW w:w="1559" w:type="dxa"/>
                  <w:noWrap/>
                  <w:hideMark/>
                </w:tcPr>
                <w:p w:rsidR="007B4D1C" w:rsidRPr="00256D06" w:rsidRDefault="00CB5DDB"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proofErr w:type="spellStart"/>
                  <w:r>
                    <w:rPr>
                      <w:rFonts w:ascii="Calibri" w:eastAsia="Times New Roman" w:hAnsi="Calibri" w:cs="Calibri"/>
                      <w:sz w:val="16"/>
                      <w:szCs w:val="16"/>
                      <w:lang w:eastAsia="fr-FR"/>
                    </w:rPr>
                    <w:t>Blank</w:t>
                  </w:r>
                  <w:proofErr w:type="spellEnd"/>
                </w:p>
              </w:tc>
              <w:tc>
                <w:tcPr>
                  <w:tcW w:w="1559" w:type="dxa"/>
                  <w:noWrap/>
                  <w:hideMark/>
                </w:tcPr>
                <w:p w:rsidR="007B4D1C" w:rsidRPr="00256D06" w:rsidRDefault="00CB5DDB"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proofErr w:type="spellStart"/>
                  <w:r>
                    <w:rPr>
                      <w:rFonts w:ascii="Calibri" w:eastAsia="Times New Roman" w:hAnsi="Calibri" w:cs="Calibri"/>
                      <w:sz w:val="16"/>
                      <w:szCs w:val="16"/>
                      <w:lang w:eastAsia="fr-FR"/>
                    </w:rPr>
                    <w:t>Blank</w:t>
                  </w:r>
                  <w:proofErr w:type="spellEnd"/>
                </w:p>
              </w:tc>
              <w:tc>
                <w:tcPr>
                  <w:tcW w:w="1276" w:type="dxa"/>
                  <w:vMerge/>
                  <w:shd w:val="clear" w:color="auto" w:fill="F2F2F2" w:themeFill="background1" w:themeFillShade="F2"/>
                  <w:noWrap/>
                  <w:vAlign w:val="center"/>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7B4D1C" w:rsidRPr="008D2B55" w:rsidTr="00F56FE3">
              <w:trPr>
                <w:trHeight w:val="600"/>
              </w:trPr>
              <w:tc>
                <w:tcPr>
                  <w:cnfStyle w:val="001000000000" w:firstRow="0" w:lastRow="0" w:firstColumn="1" w:lastColumn="0" w:oddVBand="0" w:evenVBand="0" w:oddHBand="0" w:evenHBand="0" w:firstRowFirstColumn="0" w:firstRowLastColumn="0" w:lastRowFirstColumn="0" w:lastRowLastColumn="0"/>
                  <w:tcW w:w="1441" w:type="dxa"/>
                  <w:vMerge/>
                  <w:vAlign w:val="center"/>
                  <w:hideMark/>
                </w:tcPr>
                <w:p w:rsidR="007B4D1C" w:rsidRPr="00256D06" w:rsidRDefault="007B4D1C" w:rsidP="00F56FE3">
                  <w:pPr>
                    <w:jc w:val="center"/>
                    <w:rPr>
                      <w:rFonts w:ascii="Calibri" w:eastAsia="Times New Roman" w:hAnsi="Calibri" w:cs="Calibri"/>
                      <w:color w:val="000000"/>
                      <w:sz w:val="16"/>
                      <w:szCs w:val="16"/>
                      <w:lang w:eastAsia="fr-FR"/>
                    </w:rPr>
                  </w:pPr>
                </w:p>
              </w:tc>
              <w:tc>
                <w:tcPr>
                  <w:tcW w:w="1559" w:type="dxa"/>
                  <w:shd w:val="clear" w:color="auto" w:fill="A7BFDE" w:themeFill="accent1" w:themeFillTint="7F"/>
                  <w:vAlign w:val="center"/>
                </w:tcPr>
                <w:p w:rsidR="007B4D1C" w:rsidRPr="00CB5DDB" w:rsidRDefault="00CB5DDB"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val="en-US" w:eastAsia="fr-FR"/>
                    </w:rPr>
                  </w:pPr>
                  <w:r w:rsidRPr="00CB5DDB">
                    <w:rPr>
                      <w:rFonts w:ascii="Calibri" w:eastAsia="Times New Roman" w:hAnsi="Calibri" w:cs="Calibri"/>
                      <w:sz w:val="16"/>
                      <w:szCs w:val="16"/>
                      <w:lang w:val="en-US" w:eastAsia="fr-FR"/>
                    </w:rPr>
                    <w:t>Blank</w:t>
                  </w:r>
                </w:p>
              </w:tc>
              <w:tc>
                <w:tcPr>
                  <w:tcW w:w="1559" w:type="dxa"/>
                  <w:vAlign w:val="center"/>
                </w:tcPr>
                <w:p w:rsidR="007B4D1C" w:rsidRPr="00CB5DDB" w:rsidRDefault="00CB5DDB"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val="en-US" w:eastAsia="fr-FR"/>
                    </w:rPr>
                  </w:pPr>
                  <w:r w:rsidRPr="00CB5DDB">
                    <w:rPr>
                      <w:rFonts w:ascii="Calibri" w:eastAsia="Times New Roman" w:hAnsi="Calibri" w:cs="Calibri"/>
                      <w:sz w:val="16"/>
                      <w:szCs w:val="16"/>
                      <w:lang w:val="en-US" w:eastAsia="fr-FR"/>
                    </w:rPr>
                    <w:t>BIC11 of the client of the delivering CSD participant, or LEI if available, or proprietary code</w:t>
                  </w:r>
                </w:p>
              </w:tc>
              <w:tc>
                <w:tcPr>
                  <w:tcW w:w="1276" w:type="dxa"/>
                  <w:vMerge/>
                  <w:shd w:val="clear" w:color="auto" w:fill="F2F2F2" w:themeFill="background1" w:themeFillShade="F2"/>
                  <w:noWrap/>
                  <w:vAlign w:val="center"/>
                </w:tcPr>
                <w:p w:rsidR="007B4D1C" w:rsidRPr="00CB5DDB"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val="en-US" w:eastAsia="fr-FR"/>
                    </w:rPr>
                  </w:pPr>
                </w:p>
              </w:tc>
              <w:tc>
                <w:tcPr>
                  <w:tcW w:w="1276" w:type="dxa"/>
                  <w:shd w:val="clear" w:color="auto" w:fill="EAF1DD" w:themeFill="accent3" w:themeFillTint="33"/>
                  <w:vAlign w:val="center"/>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p w:rsidR="007B4D1C" w:rsidRPr="00256D06" w:rsidRDefault="007B4D1C" w:rsidP="00CB5DD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w:t>
                  </w:r>
                  <w:proofErr w:type="spellStart"/>
                  <w:r w:rsidR="00CB5DDB">
                    <w:rPr>
                      <w:rFonts w:ascii="Calibri" w:eastAsia="Times New Roman" w:hAnsi="Calibri" w:cs="Calibri"/>
                      <w:color w:val="000000"/>
                      <w:sz w:val="16"/>
                      <w:szCs w:val="16"/>
                      <w:lang w:eastAsia="fr-FR"/>
                    </w:rPr>
                    <w:t>theoretically</w:t>
                  </w:r>
                  <w:proofErr w:type="spellEnd"/>
                  <w:r w:rsidRPr="00256D06">
                    <w:rPr>
                      <w:rFonts w:ascii="Calibri" w:eastAsia="Times New Roman" w:hAnsi="Calibri" w:cs="Calibri"/>
                      <w:color w:val="000000"/>
                      <w:sz w:val="16"/>
                      <w:szCs w:val="16"/>
                      <w:lang w:eastAsia="fr-FR"/>
                    </w:rPr>
                    <w:t>)</w:t>
                  </w:r>
                </w:p>
              </w:tc>
            </w:tr>
            <w:tr w:rsidR="007B4D1C" w:rsidRPr="008D2B55" w:rsidTr="00F56F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noWrap/>
                  <w:vAlign w:val="center"/>
                  <w:hideMark/>
                </w:tcPr>
                <w:p w:rsidR="007B4D1C" w:rsidRPr="00256D06" w:rsidRDefault="004C6FD4" w:rsidP="00CB5DDB">
                  <w:pPr>
                    <w:jc w:val="center"/>
                    <w:rPr>
                      <w:rFonts w:ascii="Calibri" w:eastAsia="Times New Roman" w:hAnsi="Calibri" w:cs="Calibri"/>
                      <w:color w:val="000000"/>
                      <w:sz w:val="16"/>
                      <w:szCs w:val="16"/>
                      <w:lang w:eastAsia="fr-FR"/>
                    </w:rPr>
                  </w:pPr>
                  <w:proofErr w:type="spellStart"/>
                  <w:r>
                    <w:rPr>
                      <w:rFonts w:ascii="Calibri" w:eastAsia="Times New Roman" w:hAnsi="Calibri" w:cs="Calibri"/>
                      <w:color w:val="000000"/>
                      <w:sz w:val="16"/>
                      <w:szCs w:val="16"/>
                      <w:lang w:eastAsia="fr-FR"/>
                    </w:rPr>
                    <w:t>Delivering</w:t>
                  </w:r>
                  <w:proofErr w:type="spellEnd"/>
                  <w:r>
                    <w:rPr>
                      <w:rFonts w:ascii="Calibri" w:eastAsia="Times New Roman" w:hAnsi="Calibri" w:cs="Calibri"/>
                      <w:color w:val="000000"/>
                      <w:sz w:val="16"/>
                      <w:szCs w:val="16"/>
                      <w:lang w:eastAsia="fr-FR"/>
                    </w:rPr>
                    <w:t xml:space="preserve"> </w:t>
                  </w:r>
                  <w:r w:rsidR="00CB5DDB">
                    <w:rPr>
                      <w:rFonts w:ascii="Calibri" w:eastAsia="Times New Roman" w:hAnsi="Calibri" w:cs="Calibri"/>
                      <w:color w:val="000000"/>
                      <w:sz w:val="16"/>
                      <w:szCs w:val="16"/>
                      <w:lang w:eastAsia="fr-FR"/>
                    </w:rPr>
                    <w:t>CSD participant</w:t>
                  </w:r>
                  <w:r w:rsidR="007B4D1C" w:rsidRPr="00256D06">
                    <w:rPr>
                      <w:rFonts w:ascii="Calibri" w:eastAsia="Times New Roman" w:hAnsi="Calibri" w:cs="Calibri"/>
                      <w:color w:val="000000"/>
                      <w:sz w:val="16"/>
                      <w:szCs w:val="16"/>
                      <w:lang w:eastAsia="fr-FR"/>
                    </w:rPr>
                    <w:t>,</w:t>
                  </w:r>
                </w:p>
              </w:tc>
              <w:tc>
                <w:tcPr>
                  <w:tcW w:w="1559" w:type="dxa"/>
                  <w:noWrap/>
                  <w:vAlign w:val="center"/>
                  <w:hideMark/>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559" w:type="dxa"/>
                  <w:noWrap/>
                  <w:vAlign w:val="center"/>
                  <w:hideMark/>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276" w:type="dxa"/>
                  <w:shd w:val="clear" w:color="auto" w:fill="EAF1DD" w:themeFill="accent3" w:themeFillTint="33"/>
                  <w:noWrap/>
                  <w:vAlign w:val="center"/>
                  <w:hideMark/>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c>
                <w:tcPr>
                  <w:tcW w:w="1276" w:type="dxa"/>
                  <w:vMerge w:val="restart"/>
                  <w:shd w:val="clear" w:color="auto" w:fill="F2F2F2" w:themeFill="background1" w:themeFillShade="F2"/>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D9D9D9" w:themeColor="background1" w:themeShade="D9"/>
                      <w:sz w:val="16"/>
                      <w:szCs w:val="16"/>
                      <w:lang w:eastAsia="fr-FR"/>
                    </w:rPr>
                  </w:pPr>
                </w:p>
              </w:tc>
            </w:tr>
            <w:tr w:rsidR="007B4D1C" w:rsidRPr="008D2B55" w:rsidTr="00F56FE3">
              <w:trPr>
                <w:trHeight w:val="300"/>
              </w:trPr>
              <w:tc>
                <w:tcPr>
                  <w:cnfStyle w:val="001000000000" w:firstRow="0" w:lastRow="0" w:firstColumn="1" w:lastColumn="0" w:oddVBand="0" w:evenVBand="0" w:oddHBand="0" w:evenHBand="0" w:firstRowFirstColumn="0" w:firstRowLastColumn="0" w:lastRowFirstColumn="0" w:lastRowLastColumn="0"/>
                  <w:tcW w:w="1441" w:type="dxa"/>
                  <w:noWrap/>
                  <w:vAlign w:val="center"/>
                  <w:hideMark/>
                </w:tcPr>
                <w:p w:rsidR="007B4D1C" w:rsidRPr="004C6FD4" w:rsidRDefault="007B4D1C" w:rsidP="004C6FD4">
                  <w:pPr>
                    <w:jc w:val="center"/>
                    <w:rPr>
                      <w:rFonts w:ascii="Calibri" w:eastAsia="Times New Roman" w:hAnsi="Calibri" w:cs="Calibri"/>
                      <w:color w:val="000000"/>
                      <w:sz w:val="16"/>
                      <w:szCs w:val="16"/>
                      <w:lang w:val="en-US" w:eastAsia="fr-FR"/>
                    </w:rPr>
                  </w:pPr>
                  <w:r w:rsidRPr="004C6FD4">
                    <w:rPr>
                      <w:rFonts w:ascii="Calibri" w:eastAsia="Times New Roman" w:hAnsi="Calibri" w:cs="Calibri"/>
                      <w:color w:val="000000"/>
                      <w:sz w:val="16"/>
                      <w:szCs w:val="16"/>
                      <w:lang w:val="en-US" w:eastAsia="fr-FR"/>
                    </w:rPr>
                    <w:t xml:space="preserve">CSD </w:t>
                  </w:r>
                  <w:r w:rsidR="004C6FD4" w:rsidRPr="004C6FD4">
                    <w:rPr>
                      <w:rFonts w:ascii="Calibri" w:eastAsia="Times New Roman" w:hAnsi="Calibri" w:cs="Calibri"/>
                      <w:color w:val="000000"/>
                      <w:sz w:val="16"/>
                      <w:szCs w:val="16"/>
                      <w:lang w:val="en-US" w:eastAsia="fr-FR"/>
                    </w:rPr>
                    <w:t>of the delivering party</w:t>
                  </w:r>
                  <w:r w:rsidRPr="004C6FD4">
                    <w:rPr>
                      <w:rFonts w:ascii="Calibri" w:eastAsia="Times New Roman" w:hAnsi="Calibri" w:cs="Calibri"/>
                      <w:color w:val="000000"/>
                      <w:sz w:val="16"/>
                      <w:szCs w:val="16"/>
                      <w:lang w:val="en-US" w:eastAsia="fr-FR"/>
                    </w:rPr>
                    <w:t>,</w:t>
                  </w:r>
                </w:p>
              </w:tc>
              <w:tc>
                <w:tcPr>
                  <w:tcW w:w="1559" w:type="dxa"/>
                  <w:noWrap/>
                  <w:vAlign w:val="center"/>
                  <w:hideMark/>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559" w:type="dxa"/>
                  <w:noWrap/>
                  <w:vAlign w:val="center"/>
                  <w:hideMark/>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276" w:type="dxa"/>
                  <w:shd w:val="clear" w:color="auto" w:fill="EAF1DD" w:themeFill="accent3" w:themeFillTint="33"/>
                  <w:noWrap/>
                  <w:vAlign w:val="center"/>
                  <w:hideMark/>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c>
                <w:tcPr>
                  <w:tcW w:w="1276" w:type="dxa"/>
                  <w:vMerge/>
                  <w:shd w:val="clear" w:color="auto" w:fill="F2F2F2" w:themeFill="background1" w:themeFillShade="F2"/>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r>
            <w:tr w:rsidR="007B4D1C" w:rsidRPr="008D2B55" w:rsidTr="00F56F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noWrap/>
                  <w:vAlign w:val="center"/>
                  <w:hideMark/>
                </w:tcPr>
                <w:p w:rsidR="007B4D1C" w:rsidRPr="004C6FD4" w:rsidRDefault="007B4D1C" w:rsidP="004C6FD4">
                  <w:pPr>
                    <w:jc w:val="center"/>
                    <w:rPr>
                      <w:rFonts w:ascii="Calibri" w:eastAsia="Times New Roman" w:hAnsi="Calibri" w:cs="Calibri"/>
                      <w:color w:val="000000"/>
                      <w:sz w:val="16"/>
                      <w:szCs w:val="16"/>
                      <w:lang w:val="en-US" w:eastAsia="fr-FR"/>
                    </w:rPr>
                  </w:pPr>
                  <w:r w:rsidRPr="004C6FD4">
                    <w:rPr>
                      <w:rFonts w:ascii="Calibri" w:eastAsia="Times New Roman" w:hAnsi="Calibri" w:cs="Calibri"/>
                      <w:color w:val="000000"/>
                      <w:sz w:val="16"/>
                      <w:szCs w:val="16"/>
                      <w:lang w:val="en-US" w:eastAsia="fr-FR"/>
                    </w:rPr>
                    <w:t xml:space="preserve">CSD </w:t>
                  </w:r>
                  <w:r w:rsidR="004C6FD4" w:rsidRPr="004C6FD4">
                    <w:rPr>
                      <w:rFonts w:ascii="Calibri" w:eastAsia="Times New Roman" w:hAnsi="Calibri" w:cs="Calibri"/>
                      <w:color w:val="000000"/>
                      <w:sz w:val="16"/>
                      <w:szCs w:val="16"/>
                      <w:lang w:val="en-US" w:eastAsia="fr-FR"/>
                    </w:rPr>
                    <w:t>of the receiving party</w:t>
                  </w:r>
                  <w:r w:rsidRPr="004C6FD4">
                    <w:rPr>
                      <w:rFonts w:ascii="Calibri" w:eastAsia="Times New Roman" w:hAnsi="Calibri" w:cs="Calibri"/>
                      <w:color w:val="000000"/>
                      <w:sz w:val="16"/>
                      <w:szCs w:val="16"/>
                      <w:lang w:val="en-US" w:eastAsia="fr-FR"/>
                    </w:rPr>
                    <w:t>,</w:t>
                  </w:r>
                </w:p>
              </w:tc>
              <w:tc>
                <w:tcPr>
                  <w:tcW w:w="1559" w:type="dxa"/>
                  <w:noWrap/>
                  <w:vAlign w:val="center"/>
                  <w:hideMark/>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559" w:type="dxa"/>
                  <w:noWrap/>
                  <w:vAlign w:val="center"/>
                  <w:hideMark/>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276" w:type="dxa"/>
                  <w:shd w:val="clear" w:color="auto" w:fill="EAF1DD" w:themeFill="accent3" w:themeFillTint="33"/>
                  <w:noWrap/>
                  <w:vAlign w:val="center"/>
                  <w:hideMark/>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c>
                <w:tcPr>
                  <w:tcW w:w="1276" w:type="dxa"/>
                  <w:vMerge/>
                  <w:shd w:val="clear" w:color="auto" w:fill="F2F2F2" w:themeFill="background1" w:themeFillShade="F2"/>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r>
            <w:tr w:rsidR="007B4D1C" w:rsidRPr="008D2B55" w:rsidTr="00F56FE3">
              <w:trPr>
                <w:trHeight w:val="300"/>
              </w:trPr>
              <w:tc>
                <w:tcPr>
                  <w:cnfStyle w:val="001000000000" w:firstRow="0" w:lastRow="0" w:firstColumn="1" w:lastColumn="0" w:oddVBand="0" w:evenVBand="0" w:oddHBand="0" w:evenHBand="0" w:firstRowFirstColumn="0" w:firstRowLastColumn="0" w:lastRowFirstColumn="0" w:lastRowLastColumn="0"/>
                  <w:tcW w:w="1441" w:type="dxa"/>
                  <w:noWrap/>
                  <w:vAlign w:val="center"/>
                  <w:hideMark/>
                </w:tcPr>
                <w:p w:rsidR="007B4D1C" w:rsidRPr="00256D06" w:rsidRDefault="004C6FD4" w:rsidP="00CB5DDB">
                  <w:pPr>
                    <w:jc w:val="center"/>
                    <w:rPr>
                      <w:rFonts w:ascii="Calibri" w:eastAsia="Times New Roman" w:hAnsi="Calibri" w:cs="Calibri"/>
                      <w:color w:val="000000"/>
                      <w:sz w:val="16"/>
                      <w:szCs w:val="16"/>
                      <w:lang w:eastAsia="fr-FR"/>
                    </w:rPr>
                  </w:pPr>
                  <w:proofErr w:type="spellStart"/>
                  <w:r>
                    <w:rPr>
                      <w:rFonts w:ascii="Calibri" w:eastAsia="Times New Roman" w:hAnsi="Calibri" w:cs="Calibri"/>
                      <w:color w:val="000000"/>
                      <w:sz w:val="16"/>
                      <w:szCs w:val="16"/>
                      <w:lang w:eastAsia="fr-FR"/>
                    </w:rPr>
                    <w:t>Delivering</w:t>
                  </w:r>
                  <w:proofErr w:type="spellEnd"/>
                  <w:r>
                    <w:rPr>
                      <w:rFonts w:ascii="Calibri" w:eastAsia="Times New Roman" w:hAnsi="Calibri" w:cs="Calibri"/>
                      <w:color w:val="000000"/>
                      <w:sz w:val="16"/>
                      <w:szCs w:val="16"/>
                      <w:lang w:eastAsia="fr-FR"/>
                    </w:rPr>
                    <w:t xml:space="preserve"> </w:t>
                  </w:r>
                  <w:r w:rsidR="00CB5DDB">
                    <w:rPr>
                      <w:rFonts w:ascii="Calibri" w:eastAsia="Times New Roman" w:hAnsi="Calibri" w:cs="Calibri"/>
                      <w:color w:val="000000"/>
                      <w:sz w:val="16"/>
                      <w:szCs w:val="16"/>
                      <w:lang w:eastAsia="fr-FR"/>
                    </w:rPr>
                    <w:t>CSD participant</w:t>
                  </w:r>
                  <w:r w:rsidR="007B4D1C" w:rsidRPr="00256D06">
                    <w:rPr>
                      <w:rFonts w:ascii="Calibri" w:eastAsia="Times New Roman" w:hAnsi="Calibri" w:cs="Calibri"/>
                      <w:color w:val="000000"/>
                      <w:sz w:val="16"/>
                      <w:szCs w:val="16"/>
                      <w:lang w:eastAsia="fr-FR"/>
                    </w:rPr>
                    <w:t>,</w:t>
                  </w:r>
                </w:p>
              </w:tc>
              <w:tc>
                <w:tcPr>
                  <w:tcW w:w="1559" w:type="dxa"/>
                  <w:noWrap/>
                  <w:vAlign w:val="center"/>
                  <w:hideMark/>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559" w:type="dxa"/>
                  <w:noWrap/>
                  <w:vAlign w:val="center"/>
                  <w:hideMark/>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276" w:type="dxa"/>
                  <w:shd w:val="clear" w:color="auto" w:fill="EAF1DD" w:themeFill="accent3" w:themeFillTint="33"/>
                  <w:noWrap/>
                  <w:vAlign w:val="center"/>
                  <w:hideMark/>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c>
                <w:tcPr>
                  <w:tcW w:w="1276" w:type="dxa"/>
                  <w:vMerge/>
                  <w:shd w:val="clear" w:color="auto" w:fill="F2F2F2" w:themeFill="background1" w:themeFillShade="F2"/>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r>
            <w:tr w:rsidR="007B4D1C" w:rsidRPr="008D2B55" w:rsidTr="00F56FE3">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441" w:type="dxa"/>
                  <w:vMerge w:val="restart"/>
                  <w:noWrap/>
                  <w:vAlign w:val="center"/>
                  <w:hideMark/>
                </w:tcPr>
                <w:p w:rsidR="007B4D1C" w:rsidRPr="009A0B1C" w:rsidRDefault="004C6FD4" w:rsidP="00CB5DDB">
                  <w:pPr>
                    <w:jc w:val="center"/>
                    <w:rPr>
                      <w:rFonts w:ascii="Calibri" w:eastAsia="Times New Roman" w:hAnsi="Calibri" w:cs="Calibri"/>
                      <w:color w:val="000000"/>
                      <w:sz w:val="16"/>
                      <w:szCs w:val="16"/>
                      <w:lang w:val="en-US" w:eastAsia="fr-FR"/>
                    </w:rPr>
                  </w:pPr>
                  <w:r w:rsidRPr="009A0B1C">
                    <w:rPr>
                      <w:rFonts w:ascii="Calibri" w:eastAsia="Times New Roman" w:hAnsi="Calibri" w:cs="Calibri"/>
                      <w:color w:val="000000"/>
                      <w:sz w:val="16"/>
                      <w:szCs w:val="16"/>
                      <w:lang w:val="en-US" w:eastAsia="fr-FR"/>
                    </w:rPr>
                    <w:t xml:space="preserve">Client of the delivering </w:t>
                  </w:r>
                  <w:r w:rsidR="00CB5DDB">
                    <w:rPr>
                      <w:rFonts w:ascii="Calibri" w:eastAsia="Times New Roman" w:hAnsi="Calibri" w:cs="Calibri"/>
                      <w:color w:val="000000"/>
                      <w:sz w:val="16"/>
                      <w:szCs w:val="16"/>
                      <w:lang w:val="en-US" w:eastAsia="fr-FR"/>
                    </w:rPr>
                    <w:t>CSD participant</w:t>
                  </w:r>
                  <w:r w:rsidR="007B4D1C" w:rsidRPr="009A0B1C">
                    <w:rPr>
                      <w:rFonts w:ascii="Calibri" w:eastAsia="Times New Roman" w:hAnsi="Calibri" w:cs="Calibri"/>
                      <w:color w:val="000000"/>
                      <w:sz w:val="16"/>
                      <w:szCs w:val="16"/>
                      <w:lang w:val="en-US" w:eastAsia="fr-FR"/>
                    </w:rPr>
                    <w:t>, (*)</w:t>
                  </w:r>
                </w:p>
              </w:tc>
              <w:tc>
                <w:tcPr>
                  <w:tcW w:w="1559" w:type="dxa"/>
                  <w:noWrap/>
                  <w:vAlign w:val="center"/>
                  <w:hideMark/>
                </w:tcPr>
                <w:p w:rsidR="007B4D1C" w:rsidRPr="00256D06" w:rsidRDefault="00CB5DDB"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proofErr w:type="spellStart"/>
                  <w:r>
                    <w:rPr>
                      <w:rFonts w:ascii="Calibri" w:eastAsia="Times New Roman" w:hAnsi="Calibri" w:cs="Calibri"/>
                      <w:sz w:val="16"/>
                      <w:szCs w:val="16"/>
                      <w:lang w:eastAsia="fr-FR"/>
                    </w:rPr>
                    <w:t>Blank</w:t>
                  </w:r>
                  <w:proofErr w:type="spellEnd"/>
                </w:p>
              </w:tc>
              <w:tc>
                <w:tcPr>
                  <w:tcW w:w="1559" w:type="dxa"/>
                  <w:vAlign w:val="center"/>
                  <w:hideMark/>
                </w:tcPr>
                <w:p w:rsidR="007B4D1C" w:rsidRPr="00CB5DDB" w:rsidRDefault="00CB5DDB" w:rsidP="00CB5DD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val="en-US" w:eastAsia="fr-FR"/>
                    </w:rPr>
                  </w:pPr>
                  <w:r w:rsidRPr="00CB5DDB">
                    <w:rPr>
                      <w:rFonts w:ascii="Calibri" w:eastAsia="Times New Roman" w:hAnsi="Calibri" w:cs="Calibri"/>
                      <w:sz w:val="16"/>
                      <w:szCs w:val="16"/>
                      <w:lang w:val="en-US" w:eastAsia="fr-FR"/>
                    </w:rPr>
                    <w:t xml:space="preserve">BIC11 of the client of the </w:t>
                  </w:r>
                  <w:r>
                    <w:rPr>
                      <w:rFonts w:ascii="Calibri" w:eastAsia="Times New Roman" w:hAnsi="Calibri" w:cs="Calibri"/>
                      <w:sz w:val="16"/>
                      <w:szCs w:val="16"/>
                      <w:lang w:val="en-US" w:eastAsia="fr-FR"/>
                    </w:rPr>
                    <w:t xml:space="preserve">Receiving </w:t>
                  </w:r>
                  <w:r w:rsidRPr="00CB5DDB">
                    <w:rPr>
                      <w:rFonts w:ascii="Calibri" w:eastAsia="Times New Roman" w:hAnsi="Calibri" w:cs="Calibri"/>
                      <w:sz w:val="16"/>
                      <w:szCs w:val="16"/>
                      <w:lang w:val="en-US" w:eastAsia="fr-FR"/>
                    </w:rPr>
                    <w:t xml:space="preserve"> CSD participant, or LEI if available, or proprietary code</w:t>
                  </w:r>
                </w:p>
              </w:tc>
              <w:tc>
                <w:tcPr>
                  <w:tcW w:w="1276" w:type="dxa"/>
                  <w:vMerge w:val="restart"/>
                  <w:shd w:val="clear" w:color="auto" w:fill="F2F2F2" w:themeFill="background1" w:themeFillShade="F2"/>
                  <w:noWrap/>
                  <w:vAlign w:val="center"/>
                </w:tcPr>
                <w:p w:rsidR="007B4D1C" w:rsidRPr="00CB5DDB"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val="en-US" w:eastAsia="fr-FR"/>
                    </w:rPr>
                  </w:pPr>
                </w:p>
              </w:tc>
              <w:tc>
                <w:tcPr>
                  <w:tcW w:w="1276" w:type="dxa"/>
                  <w:shd w:val="clear" w:color="auto" w:fill="EAF1DD" w:themeFill="accent3" w:themeFillTint="33"/>
                  <w:vAlign w:val="center"/>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7B4D1C" w:rsidRPr="008D2B55" w:rsidTr="00F56FE3">
              <w:trPr>
                <w:trHeight w:val="600"/>
              </w:trPr>
              <w:tc>
                <w:tcPr>
                  <w:cnfStyle w:val="001000000000" w:firstRow="0" w:lastRow="0" w:firstColumn="1" w:lastColumn="0" w:oddVBand="0" w:evenVBand="0" w:oddHBand="0" w:evenHBand="0" w:firstRowFirstColumn="0" w:firstRowLastColumn="0" w:lastRowFirstColumn="0" w:lastRowLastColumn="0"/>
                  <w:tcW w:w="1441" w:type="dxa"/>
                  <w:vMerge/>
                  <w:hideMark/>
                </w:tcPr>
                <w:p w:rsidR="007B4D1C" w:rsidRPr="00256D06" w:rsidRDefault="007B4D1C" w:rsidP="00F56FE3">
                  <w:pPr>
                    <w:rPr>
                      <w:rFonts w:ascii="Calibri" w:eastAsia="Times New Roman" w:hAnsi="Calibri" w:cs="Calibri"/>
                      <w:color w:val="000000"/>
                      <w:sz w:val="16"/>
                      <w:szCs w:val="16"/>
                      <w:lang w:eastAsia="fr-FR"/>
                    </w:rPr>
                  </w:pPr>
                </w:p>
              </w:tc>
              <w:tc>
                <w:tcPr>
                  <w:tcW w:w="1559" w:type="dxa"/>
                  <w:hideMark/>
                </w:tcPr>
                <w:p w:rsidR="007B4D1C"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p>
                <w:p w:rsidR="007B4D1C" w:rsidRPr="00256D06" w:rsidRDefault="00CB5DDB"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proofErr w:type="spellStart"/>
                  <w:r>
                    <w:rPr>
                      <w:rFonts w:ascii="Calibri" w:eastAsia="Times New Roman" w:hAnsi="Calibri" w:cs="Calibri"/>
                      <w:sz w:val="16"/>
                      <w:szCs w:val="16"/>
                      <w:lang w:eastAsia="fr-FR"/>
                    </w:rPr>
                    <w:t>Blank</w:t>
                  </w:r>
                  <w:proofErr w:type="spellEnd"/>
                </w:p>
              </w:tc>
              <w:tc>
                <w:tcPr>
                  <w:tcW w:w="1559" w:type="dxa"/>
                  <w:noWrap/>
                  <w:hideMark/>
                </w:tcPr>
                <w:p w:rsidR="007B4D1C"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p>
                <w:p w:rsidR="007B4D1C" w:rsidRPr="00256D06" w:rsidRDefault="00CB5DDB"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proofErr w:type="spellStart"/>
                  <w:r>
                    <w:rPr>
                      <w:rFonts w:ascii="Calibri" w:eastAsia="Times New Roman" w:hAnsi="Calibri" w:cs="Calibri"/>
                      <w:sz w:val="16"/>
                      <w:szCs w:val="16"/>
                      <w:lang w:eastAsia="fr-FR"/>
                    </w:rPr>
                    <w:t>Blank</w:t>
                  </w:r>
                  <w:proofErr w:type="spellEnd"/>
                </w:p>
              </w:tc>
              <w:tc>
                <w:tcPr>
                  <w:tcW w:w="1276" w:type="dxa"/>
                  <w:vMerge/>
                  <w:shd w:val="clear" w:color="auto" w:fill="F2F2F2" w:themeFill="background1" w:themeFillShade="F2"/>
                  <w:noWrap/>
                  <w:vAlign w:val="center"/>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7B4D1C" w:rsidRPr="00256D06"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7B4D1C" w:rsidRPr="008D2B55" w:rsidTr="00F56FE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vMerge/>
                  <w:hideMark/>
                </w:tcPr>
                <w:p w:rsidR="007B4D1C" w:rsidRPr="00256D06" w:rsidRDefault="007B4D1C" w:rsidP="00F56FE3">
                  <w:pPr>
                    <w:rPr>
                      <w:rFonts w:ascii="Calibri" w:eastAsia="Times New Roman" w:hAnsi="Calibri" w:cs="Calibri"/>
                      <w:color w:val="000000"/>
                      <w:sz w:val="16"/>
                      <w:szCs w:val="16"/>
                      <w:lang w:eastAsia="fr-FR"/>
                    </w:rPr>
                  </w:pPr>
                </w:p>
              </w:tc>
              <w:tc>
                <w:tcPr>
                  <w:tcW w:w="1559" w:type="dxa"/>
                  <w:noWrap/>
                  <w:vAlign w:val="center"/>
                </w:tcPr>
                <w:p w:rsidR="007B4D1C" w:rsidRPr="00CB5DDB" w:rsidRDefault="00CB5DDB"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val="en-US" w:eastAsia="fr-FR"/>
                    </w:rPr>
                  </w:pPr>
                  <w:r w:rsidRPr="00CB5DDB">
                    <w:rPr>
                      <w:rFonts w:ascii="Calibri" w:eastAsia="Times New Roman" w:hAnsi="Calibri" w:cs="Calibri"/>
                      <w:sz w:val="16"/>
                      <w:szCs w:val="16"/>
                      <w:lang w:val="en-US" w:eastAsia="fr-FR"/>
                    </w:rPr>
                    <w:t xml:space="preserve">BIC11 of the client of the </w:t>
                  </w:r>
                  <w:r>
                    <w:rPr>
                      <w:rFonts w:ascii="Calibri" w:eastAsia="Times New Roman" w:hAnsi="Calibri" w:cs="Calibri"/>
                      <w:sz w:val="16"/>
                      <w:szCs w:val="16"/>
                      <w:lang w:val="en-US" w:eastAsia="fr-FR"/>
                    </w:rPr>
                    <w:t xml:space="preserve">Receiving </w:t>
                  </w:r>
                  <w:r w:rsidRPr="00CB5DDB">
                    <w:rPr>
                      <w:rFonts w:ascii="Calibri" w:eastAsia="Times New Roman" w:hAnsi="Calibri" w:cs="Calibri"/>
                      <w:sz w:val="16"/>
                      <w:szCs w:val="16"/>
                      <w:lang w:val="en-US" w:eastAsia="fr-FR"/>
                    </w:rPr>
                    <w:t xml:space="preserve"> CSD participant, or LEI if available, or proprietary code</w:t>
                  </w:r>
                </w:p>
              </w:tc>
              <w:tc>
                <w:tcPr>
                  <w:tcW w:w="1559" w:type="dxa"/>
                  <w:noWrap/>
                  <w:vAlign w:val="center"/>
                </w:tcPr>
                <w:p w:rsidR="007B4D1C" w:rsidRPr="00256D06" w:rsidRDefault="00CB5DDB"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proofErr w:type="spellStart"/>
                  <w:r>
                    <w:rPr>
                      <w:rFonts w:ascii="Calibri" w:eastAsia="Times New Roman" w:hAnsi="Calibri" w:cs="Calibri"/>
                      <w:sz w:val="16"/>
                      <w:szCs w:val="16"/>
                      <w:lang w:eastAsia="fr-FR"/>
                    </w:rPr>
                    <w:t>Blank</w:t>
                  </w:r>
                  <w:proofErr w:type="spellEnd"/>
                </w:p>
              </w:tc>
              <w:tc>
                <w:tcPr>
                  <w:tcW w:w="1276" w:type="dxa"/>
                  <w:vMerge/>
                  <w:shd w:val="clear" w:color="auto" w:fill="F2F2F2" w:themeFill="background1" w:themeFillShade="F2"/>
                  <w:noWrap/>
                  <w:vAlign w:val="center"/>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p w:rsidR="007B4D1C" w:rsidRPr="00256D06" w:rsidRDefault="007B4D1C" w:rsidP="00F56FE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w:t>
                  </w:r>
                  <w:proofErr w:type="spellStart"/>
                  <w:r w:rsidR="00CB5DDB">
                    <w:rPr>
                      <w:rFonts w:ascii="Calibri" w:eastAsia="Times New Roman" w:hAnsi="Calibri" w:cs="Calibri"/>
                      <w:color w:val="000000"/>
                      <w:sz w:val="16"/>
                      <w:szCs w:val="16"/>
                      <w:lang w:eastAsia="fr-FR"/>
                    </w:rPr>
                    <w:t>theoretically</w:t>
                  </w:r>
                  <w:proofErr w:type="spellEnd"/>
                  <w:r w:rsidRPr="00256D06">
                    <w:rPr>
                      <w:rFonts w:ascii="Calibri" w:eastAsia="Times New Roman" w:hAnsi="Calibri" w:cs="Calibri"/>
                      <w:color w:val="000000"/>
                      <w:sz w:val="16"/>
                      <w:szCs w:val="16"/>
                      <w:lang w:eastAsia="fr-FR"/>
                    </w:rPr>
                    <w:t>)</w:t>
                  </w:r>
                </w:p>
              </w:tc>
            </w:tr>
            <w:tr w:rsidR="007B4D1C" w:rsidRPr="00C20F16" w:rsidTr="00F56FE3">
              <w:trPr>
                <w:trHeight w:val="600"/>
              </w:trPr>
              <w:tc>
                <w:tcPr>
                  <w:cnfStyle w:val="001000000000" w:firstRow="0" w:lastRow="0" w:firstColumn="1" w:lastColumn="0" w:oddVBand="0" w:evenVBand="0" w:oddHBand="0" w:evenHBand="0" w:firstRowFirstColumn="0" w:firstRowLastColumn="0" w:lastRowFirstColumn="0" w:lastRowLastColumn="0"/>
                  <w:tcW w:w="1441" w:type="dxa"/>
                  <w:vMerge/>
                  <w:hideMark/>
                </w:tcPr>
                <w:p w:rsidR="007B4D1C" w:rsidRPr="00256D06" w:rsidRDefault="007B4D1C" w:rsidP="00F56FE3">
                  <w:pPr>
                    <w:rPr>
                      <w:rFonts w:ascii="Calibri" w:eastAsia="Times New Roman" w:hAnsi="Calibri" w:cs="Calibri"/>
                      <w:color w:val="000000"/>
                      <w:sz w:val="16"/>
                      <w:szCs w:val="16"/>
                      <w:lang w:eastAsia="fr-FR"/>
                    </w:rPr>
                  </w:pPr>
                </w:p>
              </w:tc>
              <w:tc>
                <w:tcPr>
                  <w:tcW w:w="1559" w:type="dxa"/>
                  <w:vAlign w:val="center"/>
                  <w:hideMark/>
                </w:tcPr>
                <w:p w:rsidR="007B4D1C" w:rsidRPr="00CB5DDB" w:rsidRDefault="00CB5DDB"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val="en-US" w:eastAsia="fr-FR"/>
                    </w:rPr>
                  </w:pPr>
                  <w:r w:rsidRPr="00CB5DDB">
                    <w:rPr>
                      <w:rFonts w:ascii="Calibri" w:eastAsia="Times New Roman" w:hAnsi="Calibri" w:cs="Calibri"/>
                      <w:sz w:val="16"/>
                      <w:szCs w:val="16"/>
                      <w:lang w:val="en-US" w:eastAsia="fr-FR"/>
                    </w:rPr>
                    <w:t xml:space="preserve">BIC11 of the client of the </w:t>
                  </w:r>
                  <w:r>
                    <w:rPr>
                      <w:rFonts w:ascii="Calibri" w:eastAsia="Times New Roman" w:hAnsi="Calibri" w:cs="Calibri"/>
                      <w:sz w:val="16"/>
                      <w:szCs w:val="16"/>
                      <w:lang w:val="en-US" w:eastAsia="fr-FR"/>
                    </w:rPr>
                    <w:t xml:space="preserve">Receiving </w:t>
                  </w:r>
                  <w:r w:rsidRPr="00CB5DDB">
                    <w:rPr>
                      <w:rFonts w:ascii="Calibri" w:eastAsia="Times New Roman" w:hAnsi="Calibri" w:cs="Calibri"/>
                      <w:sz w:val="16"/>
                      <w:szCs w:val="16"/>
                      <w:lang w:val="en-US" w:eastAsia="fr-FR"/>
                    </w:rPr>
                    <w:t xml:space="preserve"> CSD participant, or LEI if available, or proprietary code</w:t>
                  </w:r>
                </w:p>
              </w:tc>
              <w:tc>
                <w:tcPr>
                  <w:tcW w:w="1559" w:type="dxa"/>
                  <w:vAlign w:val="center"/>
                  <w:hideMark/>
                </w:tcPr>
                <w:p w:rsidR="007B4D1C" w:rsidRPr="00CB5DDB" w:rsidRDefault="00CB5DDB"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val="en-US" w:eastAsia="fr-FR"/>
                    </w:rPr>
                  </w:pPr>
                  <w:r w:rsidRPr="00CB5DDB">
                    <w:rPr>
                      <w:rFonts w:ascii="Calibri" w:eastAsia="Times New Roman" w:hAnsi="Calibri" w:cs="Calibri"/>
                      <w:sz w:val="16"/>
                      <w:szCs w:val="16"/>
                      <w:lang w:val="en-US" w:eastAsia="fr-FR"/>
                    </w:rPr>
                    <w:t xml:space="preserve">BIC11 of the client of the </w:t>
                  </w:r>
                  <w:r>
                    <w:rPr>
                      <w:rFonts w:ascii="Calibri" w:eastAsia="Times New Roman" w:hAnsi="Calibri" w:cs="Calibri"/>
                      <w:sz w:val="16"/>
                      <w:szCs w:val="16"/>
                      <w:lang w:val="en-US" w:eastAsia="fr-FR"/>
                    </w:rPr>
                    <w:t xml:space="preserve">Receiving </w:t>
                  </w:r>
                  <w:r w:rsidRPr="00CB5DDB">
                    <w:rPr>
                      <w:rFonts w:ascii="Calibri" w:eastAsia="Times New Roman" w:hAnsi="Calibri" w:cs="Calibri"/>
                      <w:sz w:val="16"/>
                      <w:szCs w:val="16"/>
                      <w:lang w:val="en-US" w:eastAsia="fr-FR"/>
                    </w:rPr>
                    <w:t xml:space="preserve"> CSD participant, or LEI if available, or proprietary code</w:t>
                  </w:r>
                </w:p>
              </w:tc>
              <w:tc>
                <w:tcPr>
                  <w:tcW w:w="1276" w:type="dxa"/>
                  <w:vMerge/>
                  <w:shd w:val="clear" w:color="auto" w:fill="F2F2F2" w:themeFill="background1" w:themeFillShade="F2"/>
                  <w:noWrap/>
                  <w:vAlign w:val="center"/>
                </w:tcPr>
                <w:p w:rsidR="007B4D1C" w:rsidRPr="00CB5DDB"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val="en-US" w:eastAsia="fr-FR"/>
                    </w:rPr>
                  </w:pPr>
                </w:p>
              </w:tc>
              <w:tc>
                <w:tcPr>
                  <w:tcW w:w="1276" w:type="dxa"/>
                  <w:shd w:val="clear" w:color="auto" w:fill="EAF1DD" w:themeFill="accent3" w:themeFillTint="33"/>
                  <w:vAlign w:val="center"/>
                </w:tcPr>
                <w:p w:rsidR="007B4D1C" w:rsidRPr="00CB5DDB" w:rsidRDefault="007B4D1C" w:rsidP="00F56FE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val="en-US" w:eastAsia="fr-FR"/>
                    </w:rPr>
                  </w:pPr>
                  <w:r w:rsidRPr="00CB5DDB">
                    <w:rPr>
                      <w:rFonts w:ascii="Calibri" w:eastAsia="Times New Roman" w:hAnsi="Calibri" w:cs="Calibri"/>
                      <w:color w:val="000000"/>
                      <w:sz w:val="16"/>
                      <w:szCs w:val="16"/>
                      <w:lang w:val="en-US" w:eastAsia="fr-FR"/>
                    </w:rPr>
                    <w:t>OK</w:t>
                  </w:r>
                </w:p>
              </w:tc>
            </w:tr>
          </w:tbl>
          <w:p w:rsidR="007B4D1C" w:rsidRPr="00CB5DDB" w:rsidRDefault="007B4D1C" w:rsidP="007B4D1C">
            <w:pPr>
              <w:rPr>
                <w:sz w:val="20"/>
                <w:szCs w:val="20"/>
              </w:rPr>
            </w:pPr>
          </w:p>
          <w:p w:rsidR="00B3406E" w:rsidRPr="00CB5DDB" w:rsidRDefault="00CB5DDB" w:rsidP="007B4D1C">
            <w:pPr>
              <w:spacing w:before="120"/>
              <w:jc w:val="both"/>
              <w:rPr>
                <w:rFonts w:cs="Tahoma"/>
                <w:szCs w:val="21"/>
                <w:lang w:eastAsia="fr-FR"/>
              </w:rPr>
            </w:pPr>
            <w:r w:rsidRPr="00CB5DDB">
              <w:rPr>
                <w:rFonts w:cs="Tahoma"/>
                <w:szCs w:val="21"/>
                <w:lang w:eastAsia="fr-FR"/>
              </w:rPr>
              <w:t xml:space="preserve">The fields ‘Client of the </w:t>
            </w:r>
            <w:r>
              <w:rPr>
                <w:rFonts w:cs="Tahoma"/>
                <w:szCs w:val="21"/>
                <w:lang w:eastAsia="fr-FR"/>
              </w:rPr>
              <w:t xml:space="preserve">receiving </w:t>
            </w:r>
            <w:r w:rsidRPr="00CB5DDB">
              <w:rPr>
                <w:rFonts w:cs="Tahoma"/>
                <w:szCs w:val="21"/>
                <w:lang w:eastAsia="fr-FR"/>
              </w:rPr>
              <w:t>CSD participant</w:t>
            </w:r>
            <w:r>
              <w:rPr>
                <w:rFonts w:cs="Tahoma"/>
                <w:szCs w:val="21"/>
                <w:lang w:eastAsia="fr-FR"/>
              </w:rPr>
              <w:t>’ / ‘Client of the delivering CSD participant’ can be filled with any value that will nonetheless need to be identical or be set at Blank for the instructions to match.</w:t>
            </w:r>
          </w:p>
        </w:tc>
      </w:tr>
      <w:tr w:rsidR="00B3406E" w:rsidRPr="00CB5DDB" w:rsidTr="006542ED">
        <w:tc>
          <w:tcPr>
            <w:tcW w:w="2093" w:type="dxa"/>
            <w:tcBorders>
              <w:left w:val="nil"/>
              <w:right w:val="nil"/>
            </w:tcBorders>
            <w:shd w:val="clear" w:color="auto" w:fill="auto"/>
          </w:tcPr>
          <w:p w:rsidR="00B3406E" w:rsidRPr="00CB5DDB"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CB5DDB" w:rsidRDefault="00B3406E" w:rsidP="006542ED">
            <w:pPr>
              <w:rPr>
                <w:rFonts w:eastAsia="MS Mincho" w:cs="Times New Roman"/>
                <w:b/>
                <w:noProof/>
                <w:szCs w:val="32"/>
              </w:rPr>
            </w:pPr>
          </w:p>
        </w:tc>
      </w:tr>
      <w:tr w:rsidR="00B3406E" w:rsidRPr="005E593C" w:rsidTr="0081511D">
        <w:tc>
          <w:tcPr>
            <w:tcW w:w="2093" w:type="dxa"/>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7B4D1C" w:rsidRPr="00C20F16" w:rsidRDefault="00CB5DDB" w:rsidP="007B4D1C">
            <w:pPr>
              <w:spacing w:beforeLines="60" w:before="144"/>
              <w:jc w:val="both"/>
              <w:rPr>
                <w:rFonts w:cs="Tahoma"/>
                <w:b/>
                <w:lang w:val="fr-FR" w:eastAsia="fr-FR"/>
              </w:rPr>
            </w:pPr>
            <w:r>
              <w:rPr>
                <w:rFonts w:cs="Tahoma"/>
                <w:b/>
                <w:lang w:val="fr-FR" w:eastAsia="fr-FR"/>
              </w:rPr>
              <w:t>T2S</w:t>
            </w:r>
            <w:r w:rsidR="007B4D1C" w:rsidRPr="00C20F16">
              <w:rPr>
                <w:rFonts w:cs="Tahoma"/>
                <w:b/>
                <w:lang w:val="fr-FR" w:eastAsia="fr-FR"/>
              </w:rPr>
              <w:t xml:space="preserve">: </w:t>
            </w:r>
            <w:proofErr w:type="spellStart"/>
            <w:r>
              <w:rPr>
                <w:rFonts w:cs="Tahoma"/>
                <w:b/>
                <w:lang w:val="fr-FR" w:eastAsia="fr-FR"/>
              </w:rPr>
              <w:t>Technical</w:t>
            </w:r>
            <w:proofErr w:type="spellEnd"/>
            <w:r>
              <w:rPr>
                <w:rFonts w:cs="Tahoma"/>
                <w:b/>
                <w:lang w:val="fr-FR" w:eastAsia="fr-FR"/>
              </w:rPr>
              <w:t xml:space="preserve"> </w:t>
            </w:r>
            <w:proofErr w:type="spellStart"/>
            <w:r>
              <w:rPr>
                <w:rFonts w:cs="Tahoma"/>
                <w:b/>
                <w:lang w:val="fr-FR" w:eastAsia="fr-FR"/>
              </w:rPr>
              <w:t>settlement</w:t>
            </w:r>
            <w:proofErr w:type="spellEnd"/>
            <w:r>
              <w:rPr>
                <w:rFonts w:cs="Tahoma"/>
                <w:b/>
                <w:lang w:val="fr-FR" w:eastAsia="fr-FR"/>
              </w:rPr>
              <w:t xml:space="preserve"> </w:t>
            </w:r>
            <w:proofErr w:type="spellStart"/>
            <w:r>
              <w:rPr>
                <w:rFonts w:cs="Tahoma"/>
                <w:b/>
                <w:lang w:val="fr-FR" w:eastAsia="fr-FR"/>
              </w:rPr>
              <w:t>platform</w:t>
            </w:r>
            <w:proofErr w:type="spellEnd"/>
          </w:p>
          <w:p w:rsidR="007B4D1C" w:rsidRPr="00C20F16" w:rsidRDefault="00CB5DDB" w:rsidP="007B4D1C">
            <w:pPr>
              <w:spacing w:beforeLines="60" w:before="144"/>
              <w:jc w:val="both"/>
              <w:rPr>
                <w:rFonts w:cs="Tahoma"/>
                <w:lang w:val="fr-FR" w:eastAsia="fr-FR"/>
              </w:rPr>
            </w:pPr>
            <w:r>
              <w:rPr>
                <w:rFonts w:cs="Tahoma"/>
                <w:lang w:val="fr-FR" w:eastAsia="fr-FR"/>
              </w:rPr>
              <w:t xml:space="preserve">A CSD participant </w:t>
            </w:r>
            <w:proofErr w:type="spellStart"/>
            <w:r>
              <w:rPr>
                <w:rFonts w:cs="Tahoma"/>
                <w:lang w:val="fr-FR" w:eastAsia="fr-FR"/>
              </w:rPr>
              <w:t>can</w:t>
            </w:r>
            <w:proofErr w:type="spellEnd"/>
            <w:r>
              <w:rPr>
                <w:rFonts w:cs="Tahoma"/>
                <w:lang w:val="fr-FR" w:eastAsia="fr-FR"/>
              </w:rPr>
              <w:t xml:space="preserve"> </w:t>
            </w:r>
            <w:proofErr w:type="spellStart"/>
            <w:r>
              <w:rPr>
                <w:rFonts w:cs="Tahoma"/>
                <w:lang w:val="fr-FR" w:eastAsia="fr-FR"/>
              </w:rPr>
              <w:t>be</w:t>
            </w:r>
            <w:proofErr w:type="spellEnd"/>
            <w:r>
              <w:rPr>
                <w:rFonts w:cs="Tahoma"/>
                <w:lang w:val="fr-FR" w:eastAsia="fr-FR"/>
              </w:rPr>
              <w:t xml:space="preserve"> </w:t>
            </w:r>
            <w:proofErr w:type="spellStart"/>
            <w:r>
              <w:rPr>
                <w:rFonts w:cs="Tahoma"/>
                <w:lang w:val="fr-FR" w:eastAsia="fr-FR"/>
              </w:rPr>
              <w:t>either</w:t>
            </w:r>
            <w:proofErr w:type="spellEnd"/>
            <w:r>
              <w:rPr>
                <w:rFonts w:cs="Tahoma"/>
                <w:lang w:val="fr-FR" w:eastAsia="fr-FR"/>
              </w:rPr>
              <w:t xml:space="preserve"> an Indirect or a Direct participant to the </w:t>
            </w:r>
            <w:proofErr w:type="spellStart"/>
            <w:r>
              <w:rPr>
                <w:rFonts w:cs="Tahoma"/>
                <w:lang w:val="fr-FR" w:eastAsia="fr-FR"/>
              </w:rPr>
              <w:t>platform</w:t>
            </w:r>
            <w:proofErr w:type="spellEnd"/>
            <w:r>
              <w:rPr>
                <w:rFonts w:cs="Tahoma"/>
                <w:lang w:val="fr-FR" w:eastAsia="fr-FR"/>
              </w:rPr>
              <w:t>.</w:t>
            </w:r>
          </w:p>
          <w:p w:rsidR="007B4D1C" w:rsidRPr="00C20F16" w:rsidRDefault="007B4D1C" w:rsidP="007B4D1C">
            <w:pPr>
              <w:spacing w:beforeLines="60" w:before="144"/>
              <w:jc w:val="both"/>
              <w:rPr>
                <w:rFonts w:cs="Tahoma"/>
                <w:lang w:val="fr-FR" w:eastAsia="fr-FR"/>
              </w:rPr>
            </w:pPr>
          </w:p>
          <w:p w:rsidR="00CB5DDB" w:rsidRDefault="007B4D1C" w:rsidP="005E593C">
            <w:pPr>
              <w:spacing w:beforeLines="60" w:before="144"/>
              <w:jc w:val="both"/>
              <w:rPr>
                <w:rFonts w:cs="Tahoma"/>
                <w:lang w:eastAsia="fr-FR"/>
              </w:rPr>
            </w:pPr>
            <w:r w:rsidRPr="00CB5DDB">
              <w:rPr>
                <w:rFonts w:cs="Tahoma"/>
                <w:b/>
                <w:lang w:eastAsia="fr-FR"/>
              </w:rPr>
              <w:t xml:space="preserve">CSD </w:t>
            </w:r>
            <w:r w:rsidR="00CB5DDB" w:rsidRPr="00CB5DDB">
              <w:rPr>
                <w:rFonts w:cs="Tahoma"/>
                <w:b/>
                <w:lang w:eastAsia="fr-FR"/>
              </w:rPr>
              <w:t>or Central Securities Depository</w:t>
            </w:r>
            <w:r w:rsidRPr="00CB5DDB">
              <w:rPr>
                <w:rFonts w:cs="Tahoma"/>
                <w:b/>
                <w:lang w:eastAsia="fr-FR"/>
              </w:rPr>
              <w:t xml:space="preserve">: </w:t>
            </w:r>
            <w:r w:rsidR="005E593C" w:rsidRPr="005E593C">
              <w:rPr>
                <w:rFonts w:cs="Tahoma"/>
                <w:lang w:eastAsia="fr-FR"/>
              </w:rPr>
              <w:t>legal  person  that  operates  a  securities  settlement  system and  provides  at  least  one  other  core  service</w:t>
            </w:r>
            <w:r w:rsidR="005E593C">
              <w:rPr>
                <w:rFonts w:cs="Tahoma"/>
                <w:lang w:eastAsia="fr-FR"/>
              </w:rPr>
              <w:t>s:</w:t>
            </w:r>
          </w:p>
          <w:p w:rsidR="005E593C" w:rsidRPr="005E593C" w:rsidRDefault="005E593C" w:rsidP="005E593C">
            <w:pPr>
              <w:pStyle w:val="ListParagraph"/>
              <w:numPr>
                <w:ilvl w:val="0"/>
                <w:numId w:val="3"/>
              </w:numPr>
              <w:spacing w:before="120"/>
              <w:ind w:left="318" w:hanging="284"/>
              <w:contextualSpacing w:val="0"/>
              <w:jc w:val="both"/>
              <w:rPr>
                <w:rFonts w:eastAsia="MS Mincho" w:cs="Times New Roman"/>
                <w:noProof/>
                <w:szCs w:val="32"/>
              </w:rPr>
            </w:pPr>
            <w:r w:rsidRPr="005E593C">
              <w:rPr>
                <w:rFonts w:eastAsia="MS Mincho" w:cs="Times New Roman"/>
                <w:noProof/>
                <w:szCs w:val="32"/>
              </w:rPr>
              <w:t>Initial  recording  of  securities  in  a  book-entry  system  (‘notary  service’);</w:t>
            </w:r>
          </w:p>
          <w:p w:rsidR="007B4D1C" w:rsidRPr="005E593C" w:rsidRDefault="005E593C" w:rsidP="005E593C">
            <w:pPr>
              <w:pStyle w:val="ListParagraph"/>
              <w:numPr>
                <w:ilvl w:val="0"/>
                <w:numId w:val="3"/>
              </w:numPr>
              <w:spacing w:before="120"/>
              <w:ind w:left="318" w:hanging="284"/>
              <w:contextualSpacing w:val="0"/>
              <w:jc w:val="both"/>
              <w:rPr>
                <w:rFonts w:eastAsia="MS Mincho" w:cs="Times New Roman"/>
                <w:noProof/>
                <w:szCs w:val="32"/>
              </w:rPr>
            </w:pPr>
            <w:r w:rsidRPr="005E593C">
              <w:rPr>
                <w:rFonts w:eastAsia="MS Mincho" w:cs="Times New Roman"/>
                <w:noProof/>
                <w:szCs w:val="32"/>
              </w:rPr>
              <w:t>Providing  and  maintaining  securities  accounts  at  the  top  tier  level  (‘central  maintenance  service’)</w:t>
            </w:r>
          </w:p>
          <w:p w:rsidR="007B4D1C" w:rsidRPr="005E593C" w:rsidRDefault="005E593C" w:rsidP="005E593C">
            <w:pPr>
              <w:spacing w:beforeLines="60" w:before="144"/>
              <w:jc w:val="both"/>
              <w:rPr>
                <w:rFonts w:cs="Tahoma"/>
                <w:i/>
                <w:lang w:eastAsia="fr-FR"/>
              </w:rPr>
            </w:pPr>
            <w:r w:rsidRPr="005E593C">
              <w:rPr>
                <w:rFonts w:cs="Tahoma"/>
                <w:i/>
                <w:lang w:eastAsia="fr-FR"/>
              </w:rPr>
              <w:t>REGULATION  (EU)  No  909/2014  OF  THE  EUROPEAN  PARLIAMENT  AND  OF  THE  COUNCIL</w:t>
            </w:r>
            <w:r>
              <w:rPr>
                <w:rFonts w:cs="Tahoma"/>
                <w:i/>
                <w:lang w:eastAsia="fr-FR"/>
              </w:rPr>
              <w:t xml:space="preserve"> </w:t>
            </w:r>
            <w:r w:rsidRPr="005E593C">
              <w:rPr>
                <w:rFonts w:cs="Tahoma"/>
                <w:i/>
                <w:lang w:eastAsia="fr-FR"/>
              </w:rPr>
              <w:t>of  23  July  2014</w:t>
            </w:r>
          </w:p>
          <w:p w:rsidR="007B4D1C" w:rsidRPr="005E593C" w:rsidRDefault="007B4D1C" w:rsidP="007B4D1C">
            <w:pPr>
              <w:spacing w:beforeLines="60" w:before="144"/>
              <w:jc w:val="both"/>
              <w:rPr>
                <w:rFonts w:cs="Tahoma"/>
                <w:lang w:eastAsia="fr-FR"/>
              </w:rPr>
            </w:pPr>
          </w:p>
          <w:p w:rsidR="007B4D1C" w:rsidRPr="005E593C" w:rsidRDefault="005E593C" w:rsidP="007B4D1C">
            <w:pPr>
              <w:spacing w:beforeLines="60" w:before="144"/>
              <w:jc w:val="both"/>
              <w:rPr>
                <w:rFonts w:cs="Tahoma"/>
                <w:b/>
                <w:lang w:eastAsia="fr-FR"/>
              </w:rPr>
            </w:pPr>
            <w:r>
              <w:rPr>
                <w:rFonts w:cs="Tahoma"/>
                <w:b/>
                <w:lang w:eastAsia="fr-FR"/>
              </w:rPr>
              <w:t xml:space="preserve">CSD </w:t>
            </w:r>
            <w:r w:rsidR="007B4D1C" w:rsidRPr="005E593C">
              <w:rPr>
                <w:rFonts w:cs="Tahoma"/>
                <w:b/>
                <w:lang w:eastAsia="fr-FR"/>
              </w:rPr>
              <w:t>Participant:</w:t>
            </w:r>
          </w:p>
          <w:p w:rsidR="005E593C" w:rsidRPr="005E593C" w:rsidRDefault="005E593C" w:rsidP="007B4D1C">
            <w:pPr>
              <w:spacing w:beforeLines="60" w:before="144"/>
              <w:jc w:val="both"/>
              <w:rPr>
                <w:rFonts w:cs="Tahoma"/>
                <w:lang w:eastAsia="fr-FR"/>
              </w:rPr>
            </w:pPr>
            <w:r w:rsidRPr="005E593C">
              <w:rPr>
                <w:rFonts w:cs="Tahoma"/>
                <w:lang w:eastAsia="fr-FR"/>
              </w:rPr>
              <w:t>Financial institution directly accessing the services of a central securities depository</w:t>
            </w:r>
            <w:r>
              <w:rPr>
                <w:rFonts w:cs="Tahoma"/>
                <w:lang w:eastAsia="fr-FR"/>
              </w:rPr>
              <w:t xml:space="preserve"> and having the capacity to process settlement instructions in the context of services provided by the CSD, these instructions possibly proceeding from client orders or orders for own account.</w:t>
            </w:r>
          </w:p>
          <w:p w:rsidR="007B4D1C" w:rsidRPr="00C20F16" w:rsidRDefault="007B4D1C" w:rsidP="007B4D1C">
            <w:pPr>
              <w:spacing w:beforeLines="60" w:before="144"/>
              <w:jc w:val="both"/>
              <w:rPr>
                <w:rFonts w:cs="Tahoma"/>
                <w:lang w:val="fr-FR" w:eastAsia="fr-FR"/>
              </w:rPr>
            </w:pPr>
          </w:p>
          <w:p w:rsidR="007B4D1C" w:rsidRPr="005E593C" w:rsidRDefault="005E593C" w:rsidP="007B4D1C">
            <w:pPr>
              <w:spacing w:beforeLines="60" w:before="144"/>
              <w:jc w:val="both"/>
              <w:rPr>
                <w:rFonts w:cs="Tahoma"/>
                <w:b/>
                <w:lang w:eastAsia="fr-FR"/>
              </w:rPr>
            </w:pPr>
            <w:r w:rsidRPr="005E593C">
              <w:rPr>
                <w:rFonts w:cs="Tahoma"/>
                <w:b/>
                <w:lang w:eastAsia="fr-FR"/>
              </w:rPr>
              <w:t>Client of the/a CSD participant</w:t>
            </w:r>
            <w:r w:rsidR="007B4D1C" w:rsidRPr="005E593C">
              <w:rPr>
                <w:rFonts w:cs="Tahoma"/>
                <w:b/>
                <w:lang w:eastAsia="fr-FR"/>
              </w:rPr>
              <w:t>:</w:t>
            </w:r>
          </w:p>
          <w:p w:rsidR="00B3406E" w:rsidRPr="005E593C" w:rsidRDefault="005E593C" w:rsidP="005E593C">
            <w:pPr>
              <w:spacing w:beforeLines="60" w:before="144"/>
              <w:jc w:val="both"/>
              <w:rPr>
                <w:rFonts w:cs="Tahoma"/>
                <w:lang w:eastAsia="fr-FR"/>
              </w:rPr>
            </w:pPr>
            <w:r w:rsidRPr="005E593C">
              <w:rPr>
                <w:rFonts w:cs="Tahoma"/>
                <w:lang w:eastAsia="fr-FR"/>
              </w:rPr>
              <w:t xml:space="preserve">Legal or physical person having a contract with a financial institution participating </w:t>
            </w:r>
            <w:r>
              <w:rPr>
                <w:rFonts w:cs="Tahoma"/>
                <w:lang w:eastAsia="fr-FR"/>
              </w:rPr>
              <w:t>to a CSD in the context of a securities servicing offering. The client of a CSD participant is not necessarily the final investor; he can himself process instructions coming from his clients (etc.).</w:t>
            </w:r>
          </w:p>
        </w:tc>
      </w:tr>
      <w:tr w:rsidR="00B3406E" w:rsidRPr="005E593C" w:rsidTr="006542ED">
        <w:tc>
          <w:tcPr>
            <w:tcW w:w="2093" w:type="dxa"/>
            <w:tcBorders>
              <w:left w:val="nil"/>
              <w:right w:val="nil"/>
            </w:tcBorders>
            <w:shd w:val="clear" w:color="auto" w:fill="auto"/>
          </w:tcPr>
          <w:p w:rsidR="00B3406E" w:rsidRPr="005E593C" w:rsidRDefault="00B3406E" w:rsidP="000E651B">
            <w:pPr>
              <w:rPr>
                <w:rFonts w:eastAsia="MS Mincho" w:cs="Times New Roman"/>
                <w:b/>
                <w:noProof/>
                <w:szCs w:val="32"/>
              </w:rPr>
            </w:pPr>
          </w:p>
        </w:tc>
        <w:tc>
          <w:tcPr>
            <w:tcW w:w="7513" w:type="dxa"/>
            <w:tcBorders>
              <w:left w:val="nil"/>
              <w:right w:val="nil"/>
            </w:tcBorders>
            <w:shd w:val="clear" w:color="auto" w:fill="auto"/>
          </w:tcPr>
          <w:p w:rsidR="00B3406E" w:rsidRPr="005E593C" w:rsidRDefault="00B3406E" w:rsidP="006542ED">
            <w:pPr>
              <w:rPr>
                <w:rFonts w:eastAsia="MS Mincho" w:cs="Times New Roman"/>
                <w:b/>
                <w:noProof/>
                <w:szCs w:val="32"/>
              </w:rPr>
            </w:pPr>
          </w:p>
        </w:tc>
      </w:tr>
      <w:tr w:rsidR="00B3406E" w:rsidRPr="0081511D" w:rsidTr="0081511D">
        <w:tc>
          <w:tcPr>
            <w:tcW w:w="2093" w:type="dxa"/>
            <w:shd w:val="clear" w:color="auto" w:fill="BFBFBF" w:themeFill="background1" w:themeFillShade="BF"/>
          </w:tcPr>
          <w:p w:rsidR="00B3406E" w:rsidRDefault="00B3406E" w:rsidP="000E651B">
            <w:pPr>
              <w:rPr>
                <w:rFonts w:eastAsia="MS Mincho" w:cs="Times New Roman"/>
                <w:b/>
                <w:noProof/>
                <w:szCs w:val="32"/>
                <w:lang w:val="fr-FR"/>
              </w:rPr>
            </w:pPr>
            <w:r>
              <w:rPr>
                <w:rFonts w:eastAsia="MS Mincho" w:cs="Times New Roman"/>
                <w:b/>
                <w:noProof/>
                <w:szCs w:val="32"/>
                <w:lang w:val="fr-FR"/>
              </w:rPr>
              <w:t>Workflows</w:t>
            </w:r>
          </w:p>
          <w:p w:rsidR="00B3406E" w:rsidRDefault="00B3406E"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B3406E" w:rsidRPr="00FD2FD6" w:rsidRDefault="00B3406E" w:rsidP="0081511D">
            <w:pPr>
              <w:rPr>
                <w:rFonts w:eastAsia="MS Mincho" w:cs="Times New Roman"/>
                <w:noProof/>
                <w:szCs w:val="32"/>
                <w:lang w:val="fr-FR"/>
              </w:rPr>
            </w:pPr>
          </w:p>
        </w:tc>
      </w:tr>
      <w:tr w:rsidR="00B3406E" w:rsidRPr="0081511D" w:rsidTr="006542ED">
        <w:tc>
          <w:tcPr>
            <w:tcW w:w="2093" w:type="dxa"/>
            <w:tcBorders>
              <w:left w:val="nil"/>
              <w:right w:val="nil"/>
            </w:tcBorders>
            <w:shd w:val="clear" w:color="auto" w:fill="auto"/>
          </w:tcPr>
          <w:p w:rsidR="00B3406E" w:rsidRDefault="00B3406E" w:rsidP="000E651B">
            <w:pPr>
              <w:rPr>
                <w:rFonts w:eastAsia="MS Mincho" w:cs="Times New Roman"/>
                <w:b/>
                <w:noProof/>
                <w:szCs w:val="32"/>
                <w:lang w:val="fr-FR"/>
              </w:rPr>
            </w:pPr>
          </w:p>
        </w:tc>
        <w:tc>
          <w:tcPr>
            <w:tcW w:w="7513" w:type="dxa"/>
            <w:tcBorders>
              <w:left w:val="nil"/>
              <w:right w:val="nil"/>
            </w:tcBorders>
            <w:shd w:val="clear" w:color="auto" w:fill="auto"/>
          </w:tcPr>
          <w:p w:rsidR="00B3406E" w:rsidRPr="0081511D" w:rsidRDefault="00B3406E" w:rsidP="006542ED">
            <w:pPr>
              <w:rPr>
                <w:rFonts w:eastAsia="MS Mincho" w:cs="Times New Roman"/>
                <w:b/>
                <w:noProof/>
                <w:szCs w:val="32"/>
                <w:lang w:val="fr-FR"/>
              </w:rPr>
            </w:pPr>
          </w:p>
        </w:tc>
      </w:tr>
      <w:tr w:rsidR="00B3406E" w:rsidRPr="00113071" w:rsidTr="0091257E">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B3406E" w:rsidRPr="00922B9C" w:rsidRDefault="00B3406E" w:rsidP="00922B9C">
            <w:pPr>
              <w:spacing w:before="120"/>
              <w:jc w:val="both"/>
              <w:rPr>
                <w:rFonts w:eastAsia="MS Mincho" w:cs="Times New Roman"/>
                <w:noProof/>
                <w:szCs w:val="32"/>
                <w:lang w:val="fr-FR"/>
              </w:rPr>
            </w:pPr>
            <w:r>
              <w:rPr>
                <w:rFonts w:eastAsia="MS Mincho" w:cs="Times New Roman"/>
                <w:noProof/>
                <w:szCs w:val="32"/>
                <w:lang w:val="fr-FR"/>
              </w:rPr>
              <w:t>-</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B3406E" w:rsidRPr="004F6025" w:rsidRDefault="00B3406E" w:rsidP="00B3406E">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B3406E" w:rsidRPr="008D0CDE" w:rsidTr="0081511D">
        <w:trPr>
          <w:gridAfter w:val="1"/>
          <w:wAfter w:w="30" w:type="dxa"/>
        </w:trPr>
        <w:tc>
          <w:tcPr>
            <w:tcW w:w="2093" w:type="dxa"/>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 xml:space="preserve">Recommended </w:t>
            </w:r>
            <w:bookmarkStart w:id="0" w:name="_GoBack"/>
            <w:bookmarkEnd w:id="0"/>
            <w:r>
              <w:rPr>
                <w:rFonts w:eastAsia="MS Mincho" w:cs="Times New Roman"/>
                <w:b/>
                <w:noProof/>
                <w:szCs w:val="32"/>
                <w:lang w:val="fr-FR"/>
              </w:rPr>
              <w:t>practice</w:t>
            </w:r>
          </w:p>
        </w:tc>
        <w:tc>
          <w:tcPr>
            <w:tcW w:w="7483" w:type="dxa"/>
          </w:tcPr>
          <w:p w:rsidR="005E593C" w:rsidRPr="005E593C" w:rsidRDefault="005E593C" w:rsidP="007B4D1C">
            <w:pPr>
              <w:spacing w:beforeLines="60" w:before="144"/>
              <w:jc w:val="both"/>
              <w:rPr>
                <w:rFonts w:cs="Tahoma"/>
                <w:lang w:eastAsia="fr-FR"/>
              </w:rPr>
            </w:pPr>
            <w:r w:rsidRPr="005E593C">
              <w:rPr>
                <w:rFonts w:cs="Tahoma"/>
                <w:lang w:val="fr-FR" w:eastAsia="fr-FR"/>
              </w:rPr>
              <w:t xml:space="preserve">The management </w:t>
            </w:r>
            <w:proofErr w:type="spellStart"/>
            <w:r w:rsidRPr="005E593C">
              <w:rPr>
                <w:rFonts w:cs="Tahoma"/>
                <w:lang w:val="fr-FR" w:eastAsia="fr-FR"/>
              </w:rPr>
              <w:t>rule</w:t>
            </w:r>
            <w:proofErr w:type="spellEnd"/>
            <w:r w:rsidRPr="005E593C">
              <w:rPr>
                <w:rFonts w:cs="Tahoma"/>
                <w:lang w:val="fr-FR" w:eastAsia="fr-FR"/>
              </w:rPr>
              <w:t xml:space="preserve"> </w:t>
            </w:r>
            <w:proofErr w:type="spellStart"/>
            <w:r w:rsidRPr="005E593C">
              <w:rPr>
                <w:rFonts w:cs="Tahoma"/>
                <w:lang w:val="fr-FR" w:eastAsia="fr-FR"/>
              </w:rPr>
              <w:t>proposed</w:t>
            </w:r>
            <w:proofErr w:type="spellEnd"/>
            <w:r w:rsidRPr="005E593C">
              <w:rPr>
                <w:rFonts w:cs="Tahoma"/>
                <w:lang w:val="fr-FR" w:eastAsia="fr-FR"/>
              </w:rPr>
              <w:t xml:space="preserve"> by the XMAP </w:t>
            </w:r>
            <w:proofErr w:type="spellStart"/>
            <w:r w:rsidRPr="005E593C">
              <w:rPr>
                <w:rFonts w:cs="Tahoma"/>
                <w:lang w:val="fr-FR" w:eastAsia="fr-FR"/>
              </w:rPr>
              <w:t>is</w:t>
            </w:r>
            <w:proofErr w:type="spellEnd"/>
            <w:r w:rsidRPr="005E593C">
              <w:rPr>
                <w:rFonts w:cs="Tahoma"/>
                <w:lang w:val="fr-FR" w:eastAsia="fr-FR"/>
              </w:rPr>
              <w:t xml:space="preserve"> </w:t>
            </w:r>
            <w:proofErr w:type="spellStart"/>
            <w:r w:rsidRPr="005E593C">
              <w:rPr>
                <w:rFonts w:cs="Tahoma"/>
                <w:lang w:val="fr-FR" w:eastAsia="fr-FR"/>
              </w:rPr>
              <w:t>recommended</w:t>
            </w:r>
            <w:proofErr w:type="spellEnd"/>
            <w:r w:rsidRPr="005E593C">
              <w:rPr>
                <w:rFonts w:cs="Tahoma"/>
                <w:lang w:val="fr-FR" w:eastAsia="fr-FR"/>
              </w:rPr>
              <w:t xml:space="preserve"> in </w:t>
            </w:r>
            <w:proofErr w:type="spellStart"/>
            <w:r w:rsidRPr="005E593C">
              <w:rPr>
                <w:rFonts w:cs="Tahoma"/>
                <w:lang w:val="fr-FR" w:eastAsia="fr-FR"/>
              </w:rPr>
              <w:t>order</w:t>
            </w:r>
            <w:proofErr w:type="spellEnd"/>
            <w:r w:rsidRPr="005E593C">
              <w:rPr>
                <w:rFonts w:cs="Tahoma"/>
                <w:lang w:val="fr-FR" w:eastAsia="fr-FR"/>
              </w:rPr>
              <w:t xml:space="preserve"> to </w:t>
            </w:r>
            <w:proofErr w:type="spellStart"/>
            <w:r w:rsidRPr="005E593C">
              <w:rPr>
                <w:rFonts w:cs="Tahoma"/>
                <w:lang w:val="fr-FR" w:eastAsia="fr-FR"/>
              </w:rPr>
              <w:t>identify</w:t>
            </w:r>
            <w:proofErr w:type="spellEnd"/>
            <w:r w:rsidRPr="005E593C">
              <w:rPr>
                <w:rFonts w:cs="Tahoma"/>
                <w:lang w:val="fr-FR" w:eastAsia="fr-FR"/>
              </w:rPr>
              <w:t xml:space="preserve"> the client of the CSD participant. </w:t>
            </w:r>
            <w:r w:rsidRPr="005E593C">
              <w:rPr>
                <w:rFonts w:cs="Tahoma"/>
                <w:lang w:eastAsia="fr-FR"/>
              </w:rPr>
              <w:t>This field not being mandatory, the rule will be applied on a best effort basis.</w:t>
            </w:r>
          </w:p>
          <w:p w:rsidR="005E593C" w:rsidRDefault="005E593C" w:rsidP="007B4D1C">
            <w:pPr>
              <w:spacing w:beforeLines="60" w:before="144"/>
              <w:jc w:val="both"/>
              <w:rPr>
                <w:rFonts w:cs="Tahoma"/>
                <w:lang w:eastAsia="fr-FR"/>
              </w:rPr>
            </w:pPr>
            <w:r>
              <w:rPr>
                <w:rFonts w:cs="Tahoma"/>
                <w:lang w:eastAsia="fr-FR"/>
              </w:rPr>
              <w:t>The current recommendation from the XMAP, still to be adopted by the T2S General Assembly, is that the CSD participant fills the field ‘Client of the CSD participant’ with the appropriate value, in the following order:</w:t>
            </w:r>
          </w:p>
          <w:p w:rsidR="007B4D1C" w:rsidRPr="008D0CDE" w:rsidRDefault="008D0CDE" w:rsidP="007B4D1C">
            <w:pPr>
              <w:pStyle w:val="ListParagraph"/>
              <w:numPr>
                <w:ilvl w:val="0"/>
                <w:numId w:val="3"/>
              </w:numPr>
              <w:spacing w:before="120"/>
              <w:ind w:left="318" w:hanging="284"/>
              <w:contextualSpacing w:val="0"/>
              <w:jc w:val="both"/>
              <w:rPr>
                <w:rFonts w:eastAsia="MS Mincho" w:cs="Times New Roman"/>
                <w:noProof/>
                <w:szCs w:val="32"/>
              </w:rPr>
            </w:pPr>
            <w:r w:rsidRPr="008D0CDE">
              <w:rPr>
                <w:rFonts w:eastAsia="MS Mincho" w:cs="Times New Roman"/>
                <w:noProof/>
                <w:szCs w:val="32"/>
              </w:rPr>
              <w:t>The BIC11 of the client of the CSD participant, when available;</w:t>
            </w:r>
          </w:p>
          <w:p w:rsidR="008D0CDE" w:rsidRPr="008D0CDE" w:rsidRDefault="008D0CDE" w:rsidP="007B4D1C">
            <w:pPr>
              <w:pStyle w:val="ListParagraph"/>
              <w:numPr>
                <w:ilvl w:val="0"/>
                <w:numId w:val="3"/>
              </w:numPr>
              <w:spacing w:before="120"/>
              <w:ind w:left="318" w:hanging="284"/>
              <w:contextualSpacing w:val="0"/>
              <w:jc w:val="both"/>
              <w:rPr>
                <w:rFonts w:eastAsia="MS Mincho" w:cs="Times New Roman"/>
                <w:noProof/>
                <w:szCs w:val="32"/>
              </w:rPr>
            </w:pPr>
            <w:r w:rsidRPr="008D0CDE">
              <w:rPr>
                <w:rFonts w:eastAsia="MS Mincho" w:cs="Times New Roman"/>
                <w:noProof/>
                <w:szCs w:val="32"/>
              </w:rPr>
              <w:t>Failing that, the LEI when available ;</w:t>
            </w:r>
          </w:p>
          <w:p w:rsidR="007B4D1C" w:rsidRPr="00C20F16" w:rsidRDefault="008D0CDE" w:rsidP="007B4D1C">
            <w:pPr>
              <w:pStyle w:val="ListParagraph"/>
              <w:numPr>
                <w:ilvl w:val="0"/>
                <w:numId w:val="3"/>
              </w:numPr>
              <w:spacing w:before="120"/>
              <w:ind w:left="318" w:hanging="284"/>
              <w:contextualSpacing w:val="0"/>
              <w:jc w:val="both"/>
              <w:rPr>
                <w:rFonts w:eastAsia="MS Mincho" w:cs="Times New Roman"/>
                <w:noProof/>
                <w:szCs w:val="32"/>
                <w:lang w:val="fr-FR"/>
              </w:rPr>
            </w:pPr>
            <w:r>
              <w:rPr>
                <w:rFonts w:eastAsia="MS Mincho" w:cs="Times New Roman"/>
                <w:noProof/>
                <w:szCs w:val="32"/>
                <w:lang w:val="fr-FR"/>
              </w:rPr>
              <w:t>Failing that, any proprietary data or ‘Blank’.</w:t>
            </w:r>
          </w:p>
          <w:p w:rsidR="007B4D1C" w:rsidRPr="00C20F16" w:rsidRDefault="008D0CDE" w:rsidP="007B4D1C">
            <w:pPr>
              <w:spacing w:beforeLines="60" w:before="144"/>
              <w:jc w:val="both"/>
              <w:rPr>
                <w:rFonts w:cs="Tahoma"/>
                <w:lang w:val="fr-FR" w:eastAsia="fr-FR"/>
              </w:rPr>
            </w:pPr>
            <w:r w:rsidRPr="008D0CDE">
              <w:rPr>
                <w:rFonts w:cs="Tahoma"/>
                <w:lang w:eastAsia="fr-FR"/>
              </w:rPr>
              <w:t>The following specification was made to the T2S practice: if the CSD participant is party to the transaction related to this settlement instruction, the BIC11 to be use dis his own.</w:t>
            </w:r>
          </w:p>
          <w:p w:rsidR="007B4D1C" w:rsidRPr="00C20F16" w:rsidRDefault="007B4D1C" w:rsidP="007B4D1C">
            <w:pPr>
              <w:spacing w:beforeLines="60" w:before="144"/>
              <w:jc w:val="both"/>
              <w:rPr>
                <w:rFonts w:cs="Tahoma"/>
                <w:lang w:val="fr-FR" w:eastAsia="fr-FR"/>
              </w:rPr>
            </w:pPr>
          </w:p>
          <w:p w:rsidR="007B4D1C" w:rsidRPr="00C20F16" w:rsidRDefault="008D0CDE" w:rsidP="007B4D1C">
            <w:pPr>
              <w:spacing w:beforeLines="60" w:before="144"/>
              <w:jc w:val="both"/>
              <w:rPr>
                <w:rFonts w:cs="Tahoma"/>
                <w:b/>
                <w:lang w:val="fr-FR" w:eastAsia="fr-FR"/>
              </w:rPr>
            </w:pPr>
            <w:proofErr w:type="spellStart"/>
            <w:r>
              <w:rPr>
                <w:rFonts w:cs="Tahoma"/>
                <w:b/>
                <w:lang w:val="fr-FR" w:eastAsia="fr-FR"/>
              </w:rPr>
              <w:t>Specific</w:t>
            </w:r>
            <w:proofErr w:type="spellEnd"/>
            <w:r>
              <w:rPr>
                <w:rFonts w:cs="Tahoma"/>
                <w:b/>
                <w:lang w:val="fr-FR" w:eastAsia="fr-FR"/>
              </w:rPr>
              <w:t xml:space="preserve"> case of </w:t>
            </w:r>
            <w:proofErr w:type="spellStart"/>
            <w:r>
              <w:rPr>
                <w:rFonts w:cs="Tahoma"/>
                <w:b/>
                <w:lang w:val="fr-FR" w:eastAsia="fr-FR"/>
              </w:rPr>
              <w:t>settlement</w:t>
            </w:r>
            <w:proofErr w:type="spellEnd"/>
            <w:r>
              <w:rPr>
                <w:rFonts w:cs="Tahoma"/>
                <w:b/>
                <w:lang w:val="fr-FR" w:eastAsia="fr-FR"/>
              </w:rPr>
              <w:t xml:space="preserve"> instructions on French </w:t>
            </w:r>
            <w:proofErr w:type="spellStart"/>
            <w:r>
              <w:rPr>
                <w:rFonts w:cs="Tahoma"/>
                <w:b/>
                <w:lang w:val="fr-FR" w:eastAsia="fr-FR"/>
              </w:rPr>
              <w:t>funds</w:t>
            </w:r>
            <w:proofErr w:type="spellEnd"/>
          </w:p>
          <w:p w:rsidR="008D0CDE" w:rsidRPr="008D0CDE" w:rsidRDefault="008D0CDE" w:rsidP="008D0CDE">
            <w:pPr>
              <w:spacing w:before="120"/>
              <w:jc w:val="both"/>
              <w:rPr>
                <w:rFonts w:cs="Tahoma"/>
                <w:lang w:eastAsia="fr-FR"/>
              </w:rPr>
            </w:pPr>
            <w:r w:rsidRPr="008D0CDE">
              <w:rPr>
                <w:rFonts w:cs="Tahoma"/>
                <w:lang w:eastAsia="fr-FR"/>
              </w:rPr>
              <w:t>It is proposed to use this field, for instructions related to subscriptions or redemptions on French funds, to indicate the distributor of the fund through either its BIC code, or a proprietary reference.</w:t>
            </w:r>
          </w:p>
        </w:tc>
      </w:tr>
      <w:tr w:rsidR="0081511D" w:rsidRPr="008D0CDE" w:rsidTr="0081511D">
        <w:tc>
          <w:tcPr>
            <w:tcW w:w="2093" w:type="dxa"/>
            <w:tcBorders>
              <w:left w:val="nil"/>
              <w:right w:val="nil"/>
            </w:tcBorders>
            <w:shd w:val="clear" w:color="auto" w:fill="auto"/>
          </w:tcPr>
          <w:p w:rsidR="0081511D" w:rsidRPr="008D0CDE" w:rsidRDefault="0081511D" w:rsidP="006542ED">
            <w:pPr>
              <w:rPr>
                <w:rFonts w:eastAsia="MS Mincho" w:cs="Times New Roman"/>
                <w:b/>
                <w:noProof/>
                <w:szCs w:val="32"/>
              </w:rPr>
            </w:pPr>
          </w:p>
        </w:tc>
        <w:tc>
          <w:tcPr>
            <w:tcW w:w="7513" w:type="dxa"/>
            <w:gridSpan w:val="2"/>
            <w:tcBorders>
              <w:left w:val="nil"/>
              <w:right w:val="nil"/>
            </w:tcBorders>
            <w:shd w:val="clear" w:color="auto" w:fill="auto"/>
          </w:tcPr>
          <w:p w:rsidR="0081511D" w:rsidRPr="008D0CDE" w:rsidRDefault="0081511D" w:rsidP="006542ED">
            <w:pPr>
              <w:rPr>
                <w:rFonts w:eastAsia="MS Mincho" w:cs="Times New Roman"/>
                <w:b/>
                <w:noProof/>
                <w:szCs w:val="32"/>
              </w:rPr>
            </w:pPr>
          </w:p>
        </w:tc>
      </w:tr>
      <w:tr w:rsidR="00B3406E" w:rsidTr="0081511D">
        <w:trPr>
          <w:gridAfter w:val="1"/>
          <w:wAfter w:w="30" w:type="dxa"/>
        </w:trPr>
        <w:tc>
          <w:tcPr>
            <w:tcW w:w="2093" w:type="dxa"/>
            <w:tcBorders>
              <w:bottom w:val="single" w:sz="4" w:space="0" w:color="auto"/>
            </w:tcBorders>
            <w:shd w:val="clear" w:color="auto" w:fill="BFBFBF" w:themeFill="background1" w:themeFillShade="BF"/>
          </w:tcPr>
          <w:p w:rsidR="00B3406E" w:rsidRPr="003348A6" w:rsidRDefault="00B3406E"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tcBorders>
              <w:left w:val="nil"/>
              <w:right w:val="nil"/>
            </w:tcBorders>
            <w:shd w:val="clear" w:color="auto" w:fill="FFFFFF" w:themeFill="background1"/>
          </w:tcPr>
          <w:p w:rsidR="00B3406E" w:rsidRPr="00F370B0" w:rsidRDefault="00B3406E" w:rsidP="000E651B">
            <w:pPr>
              <w:rPr>
                <w:rFonts w:eastAsia="MS Mincho" w:cs="Times New Roman"/>
                <w:b/>
                <w:noProof/>
                <w:szCs w:val="32"/>
              </w:rPr>
            </w:pPr>
          </w:p>
        </w:tc>
        <w:tc>
          <w:tcPr>
            <w:tcW w:w="7483" w:type="dxa"/>
            <w:tcBorders>
              <w:left w:val="nil"/>
              <w:bottom w:val="single" w:sz="4" w:space="0" w:color="auto"/>
              <w:right w:val="nil"/>
            </w:tcBorders>
            <w:shd w:val="clear" w:color="auto" w:fill="FFFFFF" w:themeFill="background1"/>
          </w:tcPr>
          <w:p w:rsidR="00B3406E" w:rsidRPr="00F370B0" w:rsidRDefault="00B3406E" w:rsidP="006542ED">
            <w:pPr>
              <w:rPr>
                <w:rFonts w:eastAsia="MS Mincho" w:cs="Times New Roman"/>
                <w:noProof/>
                <w:szCs w:val="32"/>
              </w:rPr>
            </w:pPr>
          </w:p>
        </w:tc>
      </w:tr>
      <w:tr w:rsidR="00B3406E" w:rsidTr="0081511D">
        <w:trPr>
          <w:gridAfter w:val="1"/>
          <w:wAfter w:w="30" w:type="dxa"/>
        </w:trPr>
        <w:tc>
          <w:tcPr>
            <w:tcW w:w="2093" w:type="dxa"/>
            <w:shd w:val="clear" w:color="auto" w:fill="BFBFBF" w:themeFill="background1" w:themeFillShade="BF"/>
          </w:tcPr>
          <w:p w:rsidR="00B3406E" w:rsidRPr="00F370B0" w:rsidRDefault="00B3406E" w:rsidP="000E651B">
            <w:pPr>
              <w:rPr>
                <w:rFonts w:eastAsia="MS Mincho" w:cs="Times New Roman"/>
                <w:b/>
                <w:noProof/>
                <w:szCs w:val="32"/>
              </w:rPr>
            </w:pPr>
            <w:r w:rsidRPr="00F370B0">
              <w:rPr>
                <w:rFonts w:eastAsia="MS Mincho" w:cs="Times New Roman"/>
                <w:b/>
                <w:noProof/>
                <w:szCs w:val="32"/>
              </w:rPr>
              <w:t>Workflows</w:t>
            </w:r>
          </w:p>
          <w:p w:rsidR="00B3406E" w:rsidRPr="00F370B0" w:rsidRDefault="00B3406E" w:rsidP="000E651B">
            <w:pPr>
              <w:rPr>
                <w:rFonts w:eastAsia="MS Mincho" w:cs="Times New Roman"/>
                <w:b/>
                <w:noProof/>
                <w:szCs w:val="32"/>
              </w:rPr>
            </w:pPr>
            <w:r w:rsidRPr="00F370B0">
              <w:rPr>
                <w:rFonts w:eastAsia="MS Mincho" w:cs="Times New Roman"/>
                <w:b/>
                <w:noProof/>
                <w:szCs w:val="32"/>
              </w:rPr>
              <w:t>(OPTIONAL)</w:t>
            </w:r>
          </w:p>
        </w:tc>
        <w:tc>
          <w:tcPr>
            <w:tcW w:w="7483" w:type="dxa"/>
            <w:tcBorders>
              <w:bottom w:val="single" w:sz="4" w:space="0" w:color="auto"/>
            </w:tcBorders>
          </w:tcPr>
          <w:p w:rsidR="00B3406E" w:rsidRPr="00F370B0" w:rsidRDefault="00B3406E" w:rsidP="006542ED">
            <w:pPr>
              <w:rPr>
                <w:rFonts w:eastAsia="MS Mincho" w:cs="Times New Roman"/>
                <w:noProof/>
                <w:szCs w:val="32"/>
              </w:rPr>
            </w:pPr>
          </w:p>
          <w:p w:rsidR="00B3406E" w:rsidRPr="00F370B0" w:rsidRDefault="00B3406E" w:rsidP="006542ED">
            <w:pPr>
              <w:rPr>
                <w:rFonts w:eastAsia="MS Mincho" w:cs="Times New Roman"/>
                <w:noProof/>
                <w:szCs w:val="32"/>
              </w:rPr>
            </w:pPr>
          </w:p>
        </w:tc>
      </w:tr>
    </w:tbl>
    <w:p w:rsidR="00363E89" w:rsidRPr="00F370B0" w:rsidRDefault="00363E89" w:rsidP="001E0D83">
      <w:pPr>
        <w:spacing w:after="0" w:line="240" w:lineRule="auto"/>
        <w:rPr>
          <w:rFonts w:eastAsia="MS Mincho" w:cs="Times New Roman"/>
          <w:noProof/>
          <w:szCs w:val="32"/>
        </w:rPr>
      </w:pPr>
    </w:p>
    <w:p w:rsidR="0085743B" w:rsidRPr="00F370B0" w:rsidRDefault="0085743B">
      <w:pPr>
        <w:rPr>
          <w:rFonts w:eastAsia="MS Mincho" w:cs="Times New Roman"/>
          <w:b/>
          <w:caps/>
          <w:noProof/>
          <w:sz w:val="32"/>
          <w:szCs w:val="32"/>
        </w:rPr>
      </w:pPr>
    </w:p>
    <w:p w:rsidR="00140482" w:rsidRPr="004F6025" w:rsidRDefault="00B3406E" w:rsidP="00140482">
      <w:pPr>
        <w:pStyle w:val="ListParagraph"/>
        <w:numPr>
          <w:ilvl w:val="0"/>
          <w:numId w:val="1"/>
        </w:numPr>
        <w:spacing w:after="0" w:line="240" w:lineRule="auto"/>
        <w:ind w:left="284" w:hanging="284"/>
        <w:rPr>
          <w:rFonts w:eastAsia="MS Mincho" w:cs="Times New Roman"/>
          <w:b/>
          <w:caps/>
          <w:noProof/>
          <w:sz w:val="32"/>
          <w:szCs w:val="32"/>
          <w:lang w:val="fr-FR"/>
        </w:rPr>
      </w:pPr>
      <w:r w:rsidRPr="00F370B0">
        <w:rPr>
          <w:rFonts w:eastAsia="MS Mincho" w:cs="Times New Roman"/>
          <w:b/>
          <w:caps/>
          <w:noProof/>
          <w:sz w:val="32"/>
          <w:szCs w:val="32"/>
        </w:rPr>
        <w:t>IMPLEM</w:t>
      </w:r>
      <w:r>
        <w:rPr>
          <w:rFonts w:eastAsia="MS Mincho" w:cs="Times New Roman"/>
          <w:b/>
          <w:caps/>
          <w:noProof/>
          <w:sz w:val="32"/>
          <w:szCs w:val="32"/>
          <w:lang w:val="fr-FR"/>
        </w:rPr>
        <w:t>ENTATION</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B3406E" w:rsidRPr="00B3406E" w:rsidTr="000E651B">
        <w:trPr>
          <w:trHeight w:val="338"/>
        </w:trPr>
        <w:tc>
          <w:tcPr>
            <w:tcW w:w="2302" w:type="dxa"/>
            <w:vMerge w:val="restart"/>
            <w:shd w:val="clear" w:color="auto" w:fill="BFBFBF" w:themeFill="background1" w:themeFillShade="BF"/>
          </w:tcPr>
          <w:p w:rsidR="00B3406E" w:rsidRPr="00D103DA" w:rsidRDefault="00B3406E"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gridSpan w:val="2"/>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gridSpan w:val="2"/>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Upon go live on T2S</w:t>
            </w:r>
          </w:p>
        </w:tc>
        <w:tc>
          <w:tcPr>
            <w:tcW w:w="2438" w:type="dxa"/>
            <w:gridSpan w:val="3"/>
          </w:tcPr>
          <w:p w:rsidR="00B3406E" w:rsidRPr="003348A6" w:rsidRDefault="00B3406E" w:rsidP="000E651B">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Pr="00B3406E" w:rsidRDefault="00140482" w:rsidP="000E651B">
            <w:pPr>
              <w:rPr>
                <w:rFonts w:eastAsia="MS Mincho" w:cs="Times New Roman"/>
                <w:b/>
                <w:noProof/>
                <w:szCs w:val="32"/>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85743B"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B3406E" w:rsidTr="000E651B">
        <w:trPr>
          <w:gridAfter w:val="1"/>
          <w:wAfter w:w="40" w:type="dxa"/>
        </w:trPr>
        <w:tc>
          <w:tcPr>
            <w:tcW w:w="2302" w:type="dxa"/>
            <w:tcBorders>
              <w:bottom w:val="single" w:sz="4" w:space="0" w:color="auto"/>
            </w:tcBorders>
            <w:shd w:val="clear" w:color="auto" w:fill="BFBFBF" w:themeFill="background1" w:themeFillShade="BF"/>
          </w:tcPr>
          <w:p w:rsidR="00B3406E" w:rsidRPr="000C4CA6" w:rsidRDefault="00B3406E" w:rsidP="000E651B">
            <w:pPr>
              <w:rPr>
                <w:rFonts w:eastAsia="MS Mincho" w:cs="Times New Roman"/>
                <w:b/>
                <w:noProof/>
                <w:szCs w:val="32"/>
              </w:rPr>
            </w:pPr>
            <w:r w:rsidRPr="000D33A6">
              <w:rPr>
                <w:rFonts w:eastAsia="MS Mincho" w:cs="Times New Roman"/>
                <w:b/>
                <w:noProof/>
                <w:szCs w:val="32"/>
              </w:rPr>
              <w:t>Requirement for a specific test set</w:t>
            </w:r>
          </w:p>
        </w:tc>
        <w:tc>
          <w:tcPr>
            <w:tcW w:w="4037" w:type="dxa"/>
            <w:gridSpan w:val="3"/>
            <w:tcBorders>
              <w:bottom w:val="single" w:sz="4" w:space="0" w:color="auto"/>
            </w:tcBorders>
          </w:tcPr>
          <w:p w:rsidR="00B3406E" w:rsidRPr="00922B9C" w:rsidRDefault="00343E9C" w:rsidP="00922B9C">
            <w:pPr>
              <w:autoSpaceDE w:val="0"/>
              <w:autoSpaceDN w:val="0"/>
              <w:adjustRightInd w:val="0"/>
              <w:jc w:val="center"/>
              <w:rPr>
                <w:rFonts w:ascii="MS Shell Dlg 2" w:hAnsi="MS Shell Dlg 2" w:cs="MS Shell Dlg 2"/>
                <w:sz w:val="16"/>
                <w:szCs w:val="16"/>
                <w:lang w:val="fr-FR"/>
              </w:rPr>
            </w:pPr>
            <w:proofErr w:type="spellStart"/>
            <w:r>
              <w:rPr>
                <w:lang w:val="fr-FR"/>
              </w:rPr>
              <w:t>Yes</w:t>
            </w:r>
            <w:proofErr w:type="spellEnd"/>
            <w:r w:rsidR="00B3406E">
              <w:rPr>
                <w:lang w:val="fr-FR"/>
              </w:rPr>
              <w:t xml:space="preserve">  </w:t>
            </w:r>
            <w:r w:rsidR="00B3406E">
              <w:rPr>
                <w:rFonts w:ascii="Wingdings" w:hAnsi="Wingdings" w:cs="Wingdings"/>
                <w:sz w:val="26"/>
                <w:szCs w:val="26"/>
              </w:rPr>
              <w:t></w:t>
            </w:r>
          </w:p>
          <w:p w:rsidR="00B3406E" w:rsidRPr="00E35B86" w:rsidRDefault="00B3406E"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B3406E" w:rsidRDefault="00343E9C" w:rsidP="0085743B">
            <w:pPr>
              <w:tabs>
                <w:tab w:val="left" w:pos="9356"/>
              </w:tabs>
              <w:ind w:right="-279"/>
              <w:jc w:val="center"/>
              <w:rPr>
                <w:lang w:val="fr-FR"/>
              </w:rPr>
            </w:pPr>
            <w:r>
              <w:rPr>
                <w:lang w:val="fr-FR"/>
              </w:rPr>
              <w:t>No</w:t>
            </w:r>
            <w:r w:rsidR="00B3406E">
              <w:rPr>
                <w:lang w:val="fr-FR"/>
              </w:rPr>
              <w:t xml:space="preserve">  </w:t>
            </w:r>
            <w:r w:rsidR="00B3406E">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C70" w:rsidRDefault="00AA4C70" w:rsidP="006D6846">
      <w:pPr>
        <w:spacing w:after="0" w:line="240" w:lineRule="auto"/>
      </w:pPr>
      <w:r>
        <w:separator/>
      </w:r>
    </w:p>
  </w:endnote>
  <w:endnote w:type="continuationSeparator" w:id="0">
    <w:p w:rsidR="00AA4C70" w:rsidRDefault="00AA4C70"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8D0CDE">
          <w:rPr>
            <w:noProof/>
          </w:rPr>
          <w:t>3</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C70" w:rsidRDefault="00AA4C70" w:rsidP="006D6846">
      <w:pPr>
        <w:spacing w:after="0" w:line="240" w:lineRule="auto"/>
      </w:pPr>
      <w:r>
        <w:separator/>
      </w:r>
    </w:p>
  </w:footnote>
  <w:footnote w:type="continuationSeparator" w:id="0">
    <w:p w:rsidR="00AA4C70" w:rsidRDefault="00AA4C70"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2650CD" w:rsidRPr="005B1C9D" w:rsidRDefault="002650CD" w:rsidP="002650CD">
          <w:pPr>
            <w:pStyle w:val="Header"/>
            <w:jc w:val="center"/>
            <w:rPr>
              <w:b/>
            </w:rPr>
          </w:pPr>
          <w:r w:rsidRPr="005B1C9D">
            <w:rPr>
              <w:b/>
            </w:rPr>
            <w:t>T2S Market Practice Adaptation Workgroup</w:t>
          </w:r>
        </w:p>
        <w:p w:rsidR="00EC776F" w:rsidRPr="002650CD" w:rsidRDefault="002650CD" w:rsidP="002650CD">
          <w:pPr>
            <w:pStyle w:val="Header"/>
            <w:jc w:val="center"/>
            <w:rPr>
              <w:b/>
            </w:rPr>
          </w:pPr>
          <w:r w:rsidRPr="005B1C9D">
            <w:rPr>
              <w:b/>
            </w:rPr>
            <w:t xml:space="preserve">Market Practice </w:t>
          </w:r>
          <w:r>
            <w:rPr>
              <w:b/>
            </w:rPr>
            <w:t>Sheet</w:t>
          </w:r>
        </w:p>
      </w:tc>
      <w:tc>
        <w:tcPr>
          <w:tcW w:w="3798" w:type="dxa"/>
          <w:vAlign w:val="center"/>
        </w:tcPr>
        <w:p w:rsidR="00EC776F" w:rsidRDefault="00EC776F" w:rsidP="00EC776F">
          <w:pPr>
            <w:pStyle w:val="Header"/>
            <w:jc w:val="center"/>
            <w:rPr>
              <w:b/>
              <w:lang w:val="fr-FR"/>
            </w:rPr>
          </w:pPr>
          <w:r>
            <w:rPr>
              <w:noProof/>
            </w:rPr>
            <w:drawing>
              <wp:inline distT="0" distB="0" distL="0" distR="0" wp14:anchorId="371E90F4" wp14:editId="2AABAA99">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776CD9" w:rsidTr="00EC776F">
      <w:tc>
        <w:tcPr>
          <w:tcW w:w="5778" w:type="dxa"/>
          <w:vAlign w:val="center"/>
        </w:tcPr>
        <w:p w:rsidR="00EC776F" w:rsidRPr="00B3406E" w:rsidRDefault="00B3406E" w:rsidP="00113071">
          <w:pPr>
            <w:pStyle w:val="Header"/>
            <w:rPr>
              <w:i/>
            </w:rPr>
          </w:pPr>
          <w:r>
            <w:rPr>
              <w:i/>
            </w:rPr>
            <w:t>Practice</w:t>
          </w:r>
          <w:r w:rsidRPr="0033411F">
            <w:rPr>
              <w:i/>
            </w:rPr>
            <w:t xml:space="preserve"> reference</w:t>
          </w:r>
          <w:r w:rsidR="00EC776F" w:rsidRPr="00B3406E">
            <w:rPr>
              <w:i/>
            </w:rPr>
            <w:t xml:space="preserve">: </w:t>
          </w:r>
          <w:r w:rsidR="007B4D1C" w:rsidRPr="007B4D1C">
            <w:rPr>
              <w:i/>
            </w:rPr>
            <w:t>MS-MATCH-CRITE-02</w:t>
          </w:r>
        </w:p>
      </w:tc>
      <w:tc>
        <w:tcPr>
          <w:tcW w:w="3798" w:type="dxa"/>
          <w:vAlign w:val="center"/>
        </w:tcPr>
        <w:p w:rsidR="00EC776F" w:rsidRPr="00B3406E" w:rsidRDefault="00EC776F" w:rsidP="00EC776F">
          <w:pPr>
            <w:pStyle w:val="Header"/>
            <w:jc w:val="center"/>
            <w:rPr>
              <w:noProof/>
            </w:rPr>
          </w:pPr>
        </w:p>
      </w:tc>
    </w:tr>
  </w:tbl>
  <w:p w:rsidR="00EC776F" w:rsidRPr="00B3406E" w:rsidRDefault="00EC776F">
    <w:pPr>
      <w:pStyle w:val="Header"/>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0BDE89BE"/>
    <w:lvl w:ilvl="0" w:tplc="DA6629F6">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A6C94"/>
    <w:rsid w:val="000B1F19"/>
    <w:rsid w:val="000C1C9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650CD"/>
    <w:rsid w:val="00283DDE"/>
    <w:rsid w:val="0028538B"/>
    <w:rsid w:val="00291B60"/>
    <w:rsid w:val="00343829"/>
    <w:rsid w:val="00343B9E"/>
    <w:rsid w:val="00343E9C"/>
    <w:rsid w:val="003631EA"/>
    <w:rsid w:val="00363E89"/>
    <w:rsid w:val="003929BA"/>
    <w:rsid w:val="003A4E76"/>
    <w:rsid w:val="003B3DA4"/>
    <w:rsid w:val="003D5E9F"/>
    <w:rsid w:val="003D7060"/>
    <w:rsid w:val="003F58F9"/>
    <w:rsid w:val="00464015"/>
    <w:rsid w:val="004818D8"/>
    <w:rsid w:val="00482296"/>
    <w:rsid w:val="004C6FD4"/>
    <w:rsid w:val="004F6025"/>
    <w:rsid w:val="005061BA"/>
    <w:rsid w:val="0051485E"/>
    <w:rsid w:val="00567B1D"/>
    <w:rsid w:val="00575F36"/>
    <w:rsid w:val="005C2ACA"/>
    <w:rsid w:val="005E593C"/>
    <w:rsid w:val="00622E8A"/>
    <w:rsid w:val="00625541"/>
    <w:rsid w:val="00652C13"/>
    <w:rsid w:val="00694503"/>
    <w:rsid w:val="0069580E"/>
    <w:rsid w:val="006D6846"/>
    <w:rsid w:val="00701AE2"/>
    <w:rsid w:val="00714CE6"/>
    <w:rsid w:val="00727BF7"/>
    <w:rsid w:val="0074709E"/>
    <w:rsid w:val="00765664"/>
    <w:rsid w:val="00776CD9"/>
    <w:rsid w:val="007B4D1C"/>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D0CDE"/>
    <w:rsid w:val="0091257E"/>
    <w:rsid w:val="0092276F"/>
    <w:rsid w:val="00922A8E"/>
    <w:rsid w:val="00922B9C"/>
    <w:rsid w:val="00933237"/>
    <w:rsid w:val="009606C4"/>
    <w:rsid w:val="00982218"/>
    <w:rsid w:val="00995F65"/>
    <w:rsid w:val="009978DE"/>
    <w:rsid w:val="009A0B1C"/>
    <w:rsid w:val="009A24A6"/>
    <w:rsid w:val="009A2F1A"/>
    <w:rsid w:val="009A64D1"/>
    <w:rsid w:val="00A133A7"/>
    <w:rsid w:val="00A20577"/>
    <w:rsid w:val="00A21489"/>
    <w:rsid w:val="00A40ED4"/>
    <w:rsid w:val="00A45A45"/>
    <w:rsid w:val="00A678C0"/>
    <w:rsid w:val="00A746A0"/>
    <w:rsid w:val="00A90EEC"/>
    <w:rsid w:val="00A96A5D"/>
    <w:rsid w:val="00AA1FDB"/>
    <w:rsid w:val="00AA4C70"/>
    <w:rsid w:val="00AA62D7"/>
    <w:rsid w:val="00AC134F"/>
    <w:rsid w:val="00AD57D4"/>
    <w:rsid w:val="00B067D0"/>
    <w:rsid w:val="00B26098"/>
    <w:rsid w:val="00B31057"/>
    <w:rsid w:val="00B3406E"/>
    <w:rsid w:val="00B44E11"/>
    <w:rsid w:val="00B457D4"/>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B0F41"/>
    <w:rsid w:val="00CB5DDB"/>
    <w:rsid w:val="00CC7462"/>
    <w:rsid w:val="00CE6DA3"/>
    <w:rsid w:val="00CF605A"/>
    <w:rsid w:val="00D103DA"/>
    <w:rsid w:val="00D12DE8"/>
    <w:rsid w:val="00D252A7"/>
    <w:rsid w:val="00D50DB6"/>
    <w:rsid w:val="00D529B3"/>
    <w:rsid w:val="00D53037"/>
    <w:rsid w:val="00D5515F"/>
    <w:rsid w:val="00D66DD4"/>
    <w:rsid w:val="00DB106F"/>
    <w:rsid w:val="00DD071C"/>
    <w:rsid w:val="00E351C1"/>
    <w:rsid w:val="00E35B86"/>
    <w:rsid w:val="00E438E3"/>
    <w:rsid w:val="00E52109"/>
    <w:rsid w:val="00E62EAE"/>
    <w:rsid w:val="00EA5560"/>
    <w:rsid w:val="00EB44AB"/>
    <w:rsid w:val="00EC776F"/>
    <w:rsid w:val="00F00BF4"/>
    <w:rsid w:val="00F358FF"/>
    <w:rsid w:val="00F35CCA"/>
    <w:rsid w:val="00F370B0"/>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7B4D1C"/>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5</Pages>
  <Words>1001</Words>
  <Characters>5710</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24</cp:revision>
  <cp:lastPrinted>2015-10-09T10:36:00Z</cp:lastPrinted>
  <dcterms:created xsi:type="dcterms:W3CDTF">2016-01-07T06:52:00Z</dcterms:created>
  <dcterms:modified xsi:type="dcterms:W3CDTF">2016-08-29T05:52:00Z</dcterms:modified>
</cp:coreProperties>
</file>