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bookmarkStart w:id="0" w:name="_GoBack"/>
    </w:p>
    <w:p w:rsidR="00575F36" w:rsidRPr="00C06968" w:rsidRDefault="00C06968"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rPr>
      </w:pPr>
      <w:r w:rsidRPr="00C06968">
        <w:rPr>
          <w:b/>
          <w:noProof/>
          <w:sz w:val="36"/>
        </w:rPr>
        <w:t>Switch of the instruction mode of securities financing transactions into a Buy/Sell mode and management of the transition to T2S</w:t>
      </w:r>
    </w:p>
    <w:p w:rsidR="001B1E38" w:rsidRPr="00357624" w:rsidRDefault="001B1E38" w:rsidP="006D6846">
      <w:pPr>
        <w:tabs>
          <w:tab w:val="left" w:pos="9356"/>
        </w:tabs>
        <w:ind w:right="-279"/>
        <w:rPr>
          <w:sz w:val="2"/>
        </w:rPr>
      </w:pPr>
    </w:p>
    <w:tbl>
      <w:tblPr>
        <w:tblStyle w:val="TableGrid"/>
        <w:tblW w:w="9606" w:type="dxa"/>
        <w:tblLook w:val="04A0" w:firstRow="1" w:lastRow="0" w:firstColumn="1" w:lastColumn="0" w:noHBand="0" w:noVBand="1"/>
      </w:tblPr>
      <w:tblGrid>
        <w:gridCol w:w="2093"/>
        <w:gridCol w:w="2381"/>
        <w:gridCol w:w="5132"/>
      </w:tblGrid>
      <w:tr w:rsidR="004F6025" w:rsidTr="00766016">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38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5132" w:type="dxa"/>
          </w:tcPr>
          <w:p w:rsidR="004F6025" w:rsidRPr="00766016" w:rsidRDefault="00140482" w:rsidP="00B06F88">
            <w:pPr>
              <w:tabs>
                <w:tab w:val="left" w:pos="9356"/>
              </w:tabs>
              <w:ind w:right="-279"/>
            </w:pPr>
            <w:r w:rsidRPr="00766016">
              <w:t>1.</w:t>
            </w:r>
            <w:r w:rsidR="00B06F88">
              <w:t>2</w:t>
            </w:r>
            <w:r w:rsidR="00B06F88" w:rsidRPr="00766016">
              <w:t xml:space="preserve"> </w:t>
            </w:r>
            <w:r w:rsidR="00766016" w:rsidRPr="00766016">
              <w:rPr>
                <w:i/>
              </w:rPr>
              <w:t>(after grouping</w:t>
            </w:r>
            <w:r w:rsidR="00766016">
              <w:rPr>
                <w:i/>
              </w:rPr>
              <w:t xml:space="preserve"> with other practices. 1</w:t>
            </w:r>
            <w:r w:rsidR="00766016" w:rsidRPr="00766016">
              <w:rPr>
                <w:i/>
                <w:vertAlign w:val="superscript"/>
              </w:rPr>
              <w:t>st</w:t>
            </w:r>
            <w:r w:rsidR="00766016">
              <w:rPr>
                <w:i/>
              </w:rPr>
              <w:t xml:space="preserve"> publication: January 2016</w:t>
            </w:r>
            <w:r w:rsidR="00766016" w:rsidRPr="00766016">
              <w:rPr>
                <w:i/>
              </w:rPr>
              <w:t>)</w:t>
            </w:r>
          </w:p>
        </w:tc>
      </w:tr>
      <w:tr w:rsidR="004F6025" w:rsidRPr="00AA1FDB" w:rsidTr="00766016">
        <w:tc>
          <w:tcPr>
            <w:tcW w:w="2093" w:type="dxa"/>
            <w:vMerge/>
            <w:shd w:val="clear" w:color="auto" w:fill="BFBFBF" w:themeFill="background1" w:themeFillShade="BF"/>
          </w:tcPr>
          <w:p w:rsidR="004F6025" w:rsidRPr="00766016" w:rsidRDefault="004F6025" w:rsidP="006D6846">
            <w:pPr>
              <w:tabs>
                <w:tab w:val="left" w:pos="9356"/>
              </w:tabs>
              <w:ind w:right="-279"/>
              <w:rPr>
                <w:b/>
              </w:rPr>
            </w:pPr>
          </w:p>
        </w:tc>
        <w:tc>
          <w:tcPr>
            <w:tcW w:w="2381" w:type="dxa"/>
            <w:shd w:val="clear" w:color="auto" w:fill="F2F2F2" w:themeFill="background1" w:themeFillShade="F2"/>
          </w:tcPr>
          <w:p w:rsidR="004F6025" w:rsidRPr="00766016" w:rsidRDefault="003348A6" w:rsidP="003348A6">
            <w:pPr>
              <w:tabs>
                <w:tab w:val="left" w:pos="9356"/>
              </w:tabs>
              <w:ind w:right="-279"/>
            </w:pPr>
            <w:r w:rsidRPr="00766016">
              <w:t>Publication date</w:t>
            </w:r>
          </w:p>
        </w:tc>
        <w:tc>
          <w:tcPr>
            <w:tcW w:w="5132" w:type="dxa"/>
          </w:tcPr>
          <w:p w:rsidR="004F6025" w:rsidRPr="00766016" w:rsidRDefault="00B06F88" w:rsidP="00B06F88">
            <w:pPr>
              <w:tabs>
                <w:tab w:val="left" w:pos="9356"/>
              </w:tabs>
              <w:ind w:right="-279"/>
            </w:pPr>
            <w:r>
              <w:t>August 29</w:t>
            </w:r>
            <w:r w:rsidRPr="00766016">
              <w:t>th</w:t>
            </w:r>
            <w:r w:rsidR="003348A6" w:rsidRPr="00766016">
              <w:t xml:space="preserve">, </w:t>
            </w:r>
            <w:r w:rsidR="00140482" w:rsidRPr="00766016">
              <w:t>2016</w:t>
            </w:r>
          </w:p>
        </w:tc>
      </w:tr>
    </w:tbl>
    <w:p w:rsidR="00B26098" w:rsidRPr="00766016" w:rsidRDefault="00B26098" w:rsidP="00B26098">
      <w:pPr>
        <w:spacing w:after="0" w:line="240" w:lineRule="auto"/>
        <w:rPr>
          <w:rFonts w:eastAsia="MS Mincho" w:cs="Times New Roman"/>
          <w:noProof/>
          <w:szCs w:val="32"/>
        </w:rPr>
      </w:pPr>
    </w:p>
    <w:p w:rsidR="00EC776F" w:rsidRPr="00766016" w:rsidRDefault="00EC776F" w:rsidP="00B26098">
      <w:pPr>
        <w:spacing w:after="0" w:line="240" w:lineRule="auto"/>
        <w:rPr>
          <w:rFonts w:eastAsia="MS Mincho" w:cs="Times New Roman"/>
          <w:noProof/>
          <w:szCs w:val="32"/>
        </w:rPr>
      </w:pPr>
    </w:p>
    <w:p w:rsidR="0081511D" w:rsidRPr="003348A6" w:rsidRDefault="003348A6" w:rsidP="0081511D">
      <w:pPr>
        <w:pStyle w:val="ListParagraph"/>
        <w:numPr>
          <w:ilvl w:val="0"/>
          <w:numId w:val="1"/>
        </w:numPr>
        <w:spacing w:after="0" w:line="240" w:lineRule="auto"/>
        <w:ind w:left="284" w:hanging="284"/>
        <w:rPr>
          <w:rFonts w:eastAsia="MS Mincho" w:cs="Times New Roman"/>
          <w:b/>
          <w:caps/>
          <w:noProof/>
          <w:sz w:val="32"/>
          <w:szCs w:val="32"/>
        </w:rPr>
      </w:pPr>
      <w:r w:rsidRPr="003348A6">
        <w:rPr>
          <w:rFonts w:eastAsia="MS Mincho" w:cs="Times New Roman"/>
          <w:b/>
          <w:caps/>
          <w:noProof/>
          <w:sz w:val="32"/>
          <w:szCs w:val="32"/>
        </w:rPr>
        <w:t xml:space="preserve">Description of the existing practice &amp; of the </w:t>
      </w:r>
      <w:r w:rsidR="0081511D" w:rsidRPr="003348A6">
        <w:rPr>
          <w:rFonts w:eastAsia="MS Mincho" w:cs="Times New Roman"/>
          <w:b/>
          <w:caps/>
          <w:noProof/>
          <w:sz w:val="32"/>
          <w:szCs w:val="32"/>
        </w:rPr>
        <w:t>Impacts</w:t>
      </w:r>
    </w:p>
    <w:p w:rsidR="0081511D" w:rsidRPr="003348A6" w:rsidRDefault="0081511D" w:rsidP="00B26098">
      <w:pPr>
        <w:spacing w:after="0" w:line="240" w:lineRule="auto"/>
        <w:rPr>
          <w:rFonts w:eastAsia="MS Mincho" w:cs="Times New Roman"/>
          <w:noProof/>
          <w:szCs w:val="32"/>
        </w:rPr>
      </w:pPr>
    </w:p>
    <w:tbl>
      <w:tblPr>
        <w:tblStyle w:val="TableGrid"/>
        <w:tblW w:w="9606" w:type="dxa"/>
        <w:tblLayout w:type="fixed"/>
        <w:tblLook w:val="04A0" w:firstRow="1" w:lastRow="0" w:firstColumn="1" w:lastColumn="0" w:noHBand="0" w:noVBand="1"/>
      </w:tblPr>
      <w:tblGrid>
        <w:gridCol w:w="2093"/>
        <w:gridCol w:w="7513"/>
      </w:tblGrid>
      <w:tr w:rsidR="00D103DA" w:rsidRPr="00DC2686" w:rsidTr="0091257E">
        <w:tc>
          <w:tcPr>
            <w:tcW w:w="2093" w:type="dxa"/>
            <w:tcBorders>
              <w:bottom w:val="single" w:sz="4" w:space="0" w:color="auto"/>
            </w:tcBorders>
            <w:shd w:val="clear" w:color="auto" w:fill="BFBFBF" w:themeFill="background1" w:themeFillShade="BF"/>
          </w:tcPr>
          <w:p w:rsidR="00D103DA" w:rsidRPr="003348A6" w:rsidRDefault="003348A6" w:rsidP="00893912">
            <w:pPr>
              <w:rPr>
                <w:rFonts w:eastAsia="MS Mincho" w:cs="Times New Roman"/>
                <w:b/>
                <w:noProof/>
                <w:szCs w:val="32"/>
              </w:rPr>
            </w:pPr>
            <w:r w:rsidRPr="005B1C9D">
              <w:rPr>
                <w:rFonts w:eastAsia="MS Mincho" w:cs="Times New Roman"/>
                <w:b/>
                <w:noProof/>
                <w:szCs w:val="32"/>
              </w:rPr>
              <w:t>Description of the existing practice</w:t>
            </w:r>
          </w:p>
        </w:tc>
        <w:tc>
          <w:tcPr>
            <w:tcW w:w="7513" w:type="dxa"/>
            <w:tcBorders>
              <w:bottom w:val="single" w:sz="4" w:space="0" w:color="auto"/>
            </w:tcBorders>
          </w:tcPr>
          <w:p w:rsidR="00140482" w:rsidRPr="00C06968" w:rsidRDefault="00140482" w:rsidP="00C06968">
            <w:pPr>
              <w:spacing w:before="120"/>
              <w:jc w:val="both"/>
              <w:rPr>
                <w:rFonts w:eastAsia="MS Mincho" w:cs="Times New Roman"/>
                <w:noProof/>
                <w:szCs w:val="32"/>
              </w:rPr>
            </w:pPr>
            <w:r w:rsidRPr="00C06968">
              <w:rPr>
                <w:rFonts w:eastAsia="MS Mincho" w:cs="Times New Roman"/>
                <w:noProof/>
                <w:szCs w:val="32"/>
              </w:rPr>
              <w:t xml:space="preserve">Euroclear </w:t>
            </w:r>
            <w:r w:rsidR="00EB7139">
              <w:rPr>
                <w:rFonts w:eastAsia="MS Mincho" w:cs="Times New Roman"/>
                <w:noProof/>
                <w:szCs w:val="32"/>
              </w:rPr>
              <w:t xml:space="preserve">France </w:t>
            </w:r>
            <w:r w:rsidR="00C06968" w:rsidRPr="00C06968">
              <w:rPr>
                <w:rFonts w:eastAsia="MS Mincho" w:cs="Times New Roman"/>
                <w:noProof/>
                <w:szCs w:val="32"/>
              </w:rPr>
              <w:t xml:space="preserve">today proposes a </w:t>
            </w:r>
            <w:r w:rsidRPr="00C06968">
              <w:rPr>
                <w:rFonts w:eastAsia="MS Mincho" w:cs="Times New Roman"/>
                <w:noProof/>
                <w:szCs w:val="32"/>
              </w:rPr>
              <w:t xml:space="preserve">module </w:t>
            </w:r>
            <w:r w:rsidR="00C06968" w:rsidRPr="00C06968">
              <w:rPr>
                <w:rFonts w:eastAsia="MS Mincho" w:cs="Times New Roman"/>
                <w:noProof/>
                <w:szCs w:val="32"/>
              </w:rPr>
              <w:t>‘</w:t>
            </w:r>
            <w:r w:rsidRPr="00C06968">
              <w:rPr>
                <w:rFonts w:eastAsia="MS Mincho" w:cs="Times New Roman"/>
                <w:noProof/>
                <w:szCs w:val="32"/>
              </w:rPr>
              <w:t>pension livrée</w:t>
            </w:r>
            <w:r w:rsidR="00C06968" w:rsidRPr="00C06968">
              <w:rPr>
                <w:rFonts w:eastAsia="MS Mincho" w:cs="Times New Roman"/>
                <w:noProof/>
                <w:szCs w:val="32"/>
              </w:rPr>
              <w:t>’ to handle instructions on securities financing transactions</w:t>
            </w:r>
            <w:r w:rsidRPr="00C06968">
              <w:rPr>
                <w:rFonts w:eastAsia="MS Mincho" w:cs="Times New Roman"/>
                <w:noProof/>
                <w:szCs w:val="32"/>
              </w:rPr>
              <w:t xml:space="preserve">, </w:t>
            </w:r>
            <w:r w:rsidR="00C06968" w:rsidRPr="00C06968">
              <w:rPr>
                <w:rFonts w:eastAsia="MS Mincho" w:cs="Times New Roman"/>
                <w:noProof/>
                <w:szCs w:val="32"/>
              </w:rPr>
              <w:t xml:space="preserve">allowing its </w:t>
            </w:r>
            <w:r w:rsidRPr="00C06968">
              <w:rPr>
                <w:rFonts w:eastAsia="MS Mincho" w:cs="Times New Roman"/>
                <w:noProof/>
                <w:szCs w:val="32"/>
              </w:rPr>
              <w:t xml:space="preserve">participants </w:t>
            </w:r>
            <w:r w:rsidR="00C06968" w:rsidRPr="00C06968">
              <w:rPr>
                <w:rFonts w:eastAsia="MS Mincho" w:cs="Times New Roman"/>
                <w:noProof/>
                <w:szCs w:val="32"/>
              </w:rPr>
              <w:t xml:space="preserve">to instruct </w:t>
            </w:r>
            <w:r w:rsidR="00C06968">
              <w:rPr>
                <w:rFonts w:eastAsia="MS Mincho" w:cs="Times New Roman"/>
                <w:noProof/>
                <w:szCs w:val="32"/>
              </w:rPr>
              <w:t>the contract, instead of instructing both legs of the transaction</w:t>
            </w:r>
            <w:r w:rsidRPr="00C06968">
              <w:rPr>
                <w:rFonts w:eastAsia="MS Mincho" w:cs="Times New Roman"/>
                <w:noProof/>
                <w:szCs w:val="32"/>
              </w:rPr>
              <w:t>.</w:t>
            </w:r>
          </w:p>
          <w:p w:rsidR="00140482" w:rsidRDefault="00C06968" w:rsidP="00C06968">
            <w:pPr>
              <w:spacing w:before="120"/>
              <w:jc w:val="both"/>
              <w:rPr>
                <w:rFonts w:eastAsia="MS Mincho" w:cs="Times New Roman"/>
                <w:noProof/>
                <w:szCs w:val="32"/>
                <w:lang w:val="fr-FR"/>
              </w:rPr>
            </w:pPr>
            <w:r>
              <w:rPr>
                <w:rFonts w:eastAsia="MS Mincho" w:cs="Times New Roman"/>
                <w:noProof/>
                <w:szCs w:val="32"/>
                <w:lang w:val="fr-FR"/>
              </w:rPr>
              <w:t xml:space="preserve">This </w:t>
            </w:r>
            <w:r w:rsidR="00140482">
              <w:rPr>
                <w:rFonts w:eastAsia="MS Mincho" w:cs="Times New Roman"/>
                <w:noProof/>
                <w:szCs w:val="32"/>
                <w:lang w:val="fr-FR"/>
              </w:rPr>
              <w:t xml:space="preserve">module </w:t>
            </w:r>
            <w:r>
              <w:rPr>
                <w:rFonts w:eastAsia="MS Mincho" w:cs="Times New Roman"/>
                <w:noProof/>
                <w:szCs w:val="32"/>
                <w:lang w:val="fr-FR"/>
              </w:rPr>
              <w:t>notably allows</w:t>
            </w:r>
            <w:r w:rsidR="00140482">
              <w:rPr>
                <w:rFonts w:eastAsia="MS Mincho" w:cs="Times New Roman"/>
                <w:noProof/>
                <w:szCs w:val="32"/>
                <w:lang w:val="fr-FR"/>
              </w:rPr>
              <w:t>:</w:t>
            </w:r>
          </w:p>
          <w:p w:rsidR="00140482" w:rsidRPr="00DC2686" w:rsidRDefault="00C06968" w:rsidP="00C06968">
            <w:pPr>
              <w:pStyle w:val="ListParagraph"/>
              <w:numPr>
                <w:ilvl w:val="0"/>
                <w:numId w:val="3"/>
              </w:numPr>
              <w:spacing w:before="120"/>
              <w:ind w:left="318" w:hanging="284"/>
              <w:contextualSpacing w:val="0"/>
              <w:jc w:val="both"/>
              <w:rPr>
                <w:rFonts w:eastAsia="MS Mincho" w:cs="Times New Roman"/>
                <w:noProof/>
                <w:szCs w:val="32"/>
              </w:rPr>
            </w:pPr>
            <w:r w:rsidRPr="00DC2686">
              <w:rPr>
                <w:rFonts w:eastAsia="MS Mincho" w:cs="Times New Roman"/>
                <w:noProof/>
                <w:szCs w:val="32"/>
              </w:rPr>
              <w:t xml:space="preserve">the generation of the far leg of securities financing transactions </w:t>
            </w:r>
            <w:r w:rsidR="00DC2686" w:rsidRPr="00DC2686">
              <w:rPr>
                <w:rFonts w:eastAsia="MS Mincho" w:cs="Times New Roman"/>
                <w:noProof/>
                <w:szCs w:val="32"/>
              </w:rPr>
              <w:t>and the link with the near leg</w:t>
            </w:r>
            <w:r w:rsidR="00140482" w:rsidRPr="00DC2686">
              <w:rPr>
                <w:rFonts w:eastAsia="MS Mincho" w:cs="Times New Roman"/>
                <w:noProof/>
                <w:szCs w:val="32"/>
              </w:rPr>
              <w:t>;</w:t>
            </w:r>
          </w:p>
          <w:p w:rsidR="00140482" w:rsidRPr="00DC2686" w:rsidRDefault="00DC2686" w:rsidP="00C06968">
            <w:pPr>
              <w:pStyle w:val="ListParagraph"/>
              <w:numPr>
                <w:ilvl w:val="0"/>
                <w:numId w:val="3"/>
              </w:numPr>
              <w:spacing w:before="120"/>
              <w:ind w:left="318" w:hanging="284"/>
              <w:contextualSpacing w:val="0"/>
              <w:jc w:val="both"/>
              <w:rPr>
                <w:rFonts w:eastAsia="MS Mincho" w:cs="Times New Roman"/>
                <w:noProof/>
                <w:szCs w:val="32"/>
              </w:rPr>
            </w:pPr>
            <w:r w:rsidRPr="00DC2686">
              <w:rPr>
                <w:rFonts w:eastAsia="MS Mincho" w:cs="Times New Roman"/>
                <w:noProof/>
                <w:szCs w:val="32"/>
              </w:rPr>
              <w:t>the setting of all required data on the far leg, notably the trade date</w:t>
            </w:r>
            <w:r w:rsidR="00140482" w:rsidRPr="00DC2686">
              <w:rPr>
                <w:rFonts w:eastAsia="MS Mincho" w:cs="Times New Roman"/>
                <w:noProof/>
                <w:szCs w:val="32"/>
              </w:rPr>
              <w:t>;</w:t>
            </w:r>
          </w:p>
          <w:p w:rsidR="00140482" w:rsidRPr="00DC2686" w:rsidRDefault="00DC2686" w:rsidP="00C06968">
            <w:pPr>
              <w:pStyle w:val="ListParagraph"/>
              <w:numPr>
                <w:ilvl w:val="0"/>
                <w:numId w:val="3"/>
              </w:numPr>
              <w:spacing w:before="120"/>
              <w:ind w:left="318" w:hanging="284"/>
              <w:contextualSpacing w:val="0"/>
              <w:jc w:val="both"/>
              <w:rPr>
                <w:rFonts w:eastAsia="MS Mincho" w:cs="Times New Roman"/>
                <w:noProof/>
                <w:szCs w:val="32"/>
              </w:rPr>
            </w:pPr>
            <w:r w:rsidRPr="00DC2686">
              <w:rPr>
                <w:rFonts w:eastAsia="MS Mincho" w:cs="Times New Roman"/>
                <w:noProof/>
                <w:szCs w:val="32"/>
              </w:rPr>
              <w:t xml:space="preserve">for variable-rate repurchase agreements, the cristallisation </w:t>
            </w:r>
            <w:r>
              <w:rPr>
                <w:rFonts w:eastAsia="MS Mincho" w:cs="Times New Roman"/>
                <w:noProof/>
                <w:szCs w:val="32"/>
              </w:rPr>
              <w:t xml:space="preserve">on </w:t>
            </w:r>
            <w:r w:rsidR="009041BB">
              <w:rPr>
                <w:rFonts w:eastAsia="MS Mincho" w:cs="Times New Roman"/>
                <w:noProof/>
                <w:szCs w:val="32"/>
              </w:rPr>
              <w:t>D</w:t>
            </w:r>
            <w:r w:rsidRPr="00DC2686">
              <w:rPr>
                <w:rFonts w:eastAsia="MS Mincho" w:cs="Times New Roman"/>
                <w:noProof/>
                <w:szCs w:val="32"/>
              </w:rPr>
              <w:t xml:space="preserve">-1 of the intended settlement date, by Euroclear </w:t>
            </w:r>
            <w:r w:rsidR="00EB7139">
              <w:rPr>
                <w:rFonts w:eastAsia="MS Mincho" w:cs="Times New Roman"/>
                <w:noProof/>
                <w:szCs w:val="32"/>
              </w:rPr>
              <w:t xml:space="preserve">France </w:t>
            </w:r>
            <w:r w:rsidRPr="00DC2686">
              <w:rPr>
                <w:rFonts w:eastAsia="MS Mincho" w:cs="Times New Roman"/>
                <w:noProof/>
                <w:szCs w:val="32"/>
              </w:rPr>
              <w:t>instead of the participants</w:t>
            </w:r>
            <w:r w:rsidR="00140482" w:rsidRPr="00DC2686">
              <w:rPr>
                <w:rFonts w:eastAsia="MS Mincho" w:cs="Times New Roman"/>
                <w:noProof/>
                <w:szCs w:val="32"/>
              </w:rPr>
              <w:t xml:space="preserve">. </w:t>
            </w:r>
            <w:r w:rsidRPr="00DC2686">
              <w:rPr>
                <w:rFonts w:eastAsia="MS Mincho" w:cs="Times New Roman"/>
                <w:noProof/>
                <w:szCs w:val="32"/>
              </w:rPr>
              <w:t xml:space="preserve">It should be noted that </w:t>
            </w:r>
            <w:r w:rsidR="00140482" w:rsidRPr="00DC2686">
              <w:rPr>
                <w:rFonts w:eastAsia="MS Mincho" w:cs="Times New Roman"/>
                <w:noProof/>
                <w:szCs w:val="32"/>
              </w:rPr>
              <w:t xml:space="preserve">instructions </w:t>
            </w:r>
            <w:r w:rsidRPr="00DC2686">
              <w:rPr>
                <w:rFonts w:eastAsia="MS Mincho" w:cs="Times New Roman"/>
                <w:noProof/>
                <w:szCs w:val="32"/>
              </w:rPr>
              <w:t xml:space="preserve">cleared </w:t>
            </w:r>
            <w:r>
              <w:rPr>
                <w:rFonts w:eastAsia="MS Mincho" w:cs="Times New Roman"/>
                <w:noProof/>
                <w:szCs w:val="32"/>
              </w:rPr>
              <w:t xml:space="preserve">by </w:t>
            </w:r>
            <w:r w:rsidR="00140482" w:rsidRPr="00DC2686">
              <w:rPr>
                <w:rFonts w:eastAsia="MS Mincho" w:cs="Times New Roman"/>
                <w:noProof/>
                <w:szCs w:val="32"/>
              </w:rPr>
              <w:t xml:space="preserve">LCH.Clearnet </w:t>
            </w:r>
            <w:r>
              <w:rPr>
                <w:rFonts w:eastAsia="MS Mincho" w:cs="Times New Roman"/>
                <w:noProof/>
                <w:szCs w:val="32"/>
              </w:rPr>
              <w:t xml:space="preserve">are also subject to a cristallisation on </w:t>
            </w:r>
            <w:r w:rsidR="004011F7">
              <w:rPr>
                <w:rFonts w:eastAsia="MS Mincho" w:cs="Times New Roman"/>
                <w:noProof/>
                <w:szCs w:val="32"/>
              </w:rPr>
              <w:t>IS</w:t>
            </w:r>
            <w:r>
              <w:rPr>
                <w:rFonts w:eastAsia="MS Mincho" w:cs="Times New Roman"/>
                <w:noProof/>
                <w:szCs w:val="32"/>
              </w:rPr>
              <w:t>D-1</w:t>
            </w:r>
            <w:r w:rsidR="004011F7">
              <w:rPr>
                <w:rFonts w:eastAsia="MS Mincho" w:cs="Times New Roman"/>
                <w:noProof/>
                <w:szCs w:val="32"/>
              </w:rPr>
              <w:t xml:space="preserve"> </w:t>
            </w:r>
            <w:r>
              <w:rPr>
                <w:rFonts w:eastAsia="MS Mincho" w:cs="Times New Roman"/>
                <w:noProof/>
                <w:szCs w:val="32"/>
              </w:rPr>
              <w:t xml:space="preserve">by </w:t>
            </w:r>
            <w:r w:rsidR="00140482" w:rsidRPr="00DC2686">
              <w:rPr>
                <w:rFonts w:eastAsia="MS Mincho" w:cs="Times New Roman"/>
                <w:noProof/>
                <w:szCs w:val="32"/>
              </w:rPr>
              <w:t>LCH.Clearnet.</w:t>
            </w:r>
          </w:p>
          <w:p w:rsidR="00140482" w:rsidRPr="00DC2686" w:rsidRDefault="00140482" w:rsidP="00DC2686">
            <w:pPr>
              <w:spacing w:before="60" w:after="60"/>
              <w:jc w:val="both"/>
              <w:rPr>
                <w:rFonts w:eastAsia="MS Mincho" w:cs="Times New Roman"/>
                <w:noProof/>
                <w:szCs w:val="32"/>
              </w:rPr>
            </w:pPr>
            <w:r w:rsidRPr="007B68CB">
              <w:rPr>
                <w:rFonts w:eastAsia="MS Mincho" w:cs="Times New Roman"/>
                <w:i/>
                <w:noProof/>
                <w:szCs w:val="32"/>
              </w:rPr>
              <w:t xml:space="preserve">NB : </w:t>
            </w:r>
            <w:r w:rsidR="00DC2686" w:rsidRPr="007B68CB">
              <w:rPr>
                <w:rFonts w:eastAsia="MS Mincho" w:cs="Times New Roman"/>
                <w:i/>
                <w:noProof/>
                <w:szCs w:val="32"/>
              </w:rPr>
              <w:t>In variable-rate repurchase agreements</w:t>
            </w:r>
            <w:r w:rsidRPr="007B68CB">
              <w:rPr>
                <w:rFonts w:eastAsia="MS Mincho" w:cs="Times New Roman"/>
                <w:i/>
                <w:noProof/>
                <w:szCs w:val="32"/>
              </w:rPr>
              <w:t xml:space="preserve">, </w:t>
            </w:r>
            <w:r w:rsidR="00DC2686" w:rsidRPr="007B68CB">
              <w:rPr>
                <w:rFonts w:eastAsia="MS Mincho" w:cs="Times New Roman"/>
                <w:i/>
                <w:noProof/>
                <w:szCs w:val="32"/>
              </w:rPr>
              <w:t xml:space="preserve">the calculation of the interest payment is based on an arithmetic average of the daily rates over the contract period. </w:t>
            </w:r>
            <w:r w:rsidR="00DC2686" w:rsidRPr="00DC2686">
              <w:rPr>
                <w:rFonts w:eastAsia="MS Mincho" w:cs="Times New Roman"/>
                <w:i/>
                <w:noProof/>
                <w:szCs w:val="32"/>
              </w:rPr>
              <w:t xml:space="preserve">The </w:t>
            </w:r>
            <w:r w:rsidRPr="00DC2686">
              <w:rPr>
                <w:rFonts w:eastAsia="MS Mincho" w:cs="Times New Roman"/>
                <w:i/>
                <w:noProof/>
                <w:szCs w:val="32"/>
              </w:rPr>
              <w:t>d</w:t>
            </w:r>
            <w:r w:rsidR="00DC2686" w:rsidRPr="00DC2686">
              <w:rPr>
                <w:rFonts w:eastAsia="MS Mincho" w:cs="Times New Roman"/>
                <w:i/>
                <w:noProof/>
                <w:szCs w:val="32"/>
              </w:rPr>
              <w:t>e</w:t>
            </w:r>
            <w:r w:rsidRPr="00DC2686">
              <w:rPr>
                <w:rFonts w:eastAsia="MS Mincho" w:cs="Times New Roman"/>
                <w:i/>
                <w:noProof/>
                <w:szCs w:val="32"/>
              </w:rPr>
              <w:t xml:space="preserve">termination </w:t>
            </w:r>
            <w:r w:rsidR="00DC2686" w:rsidRPr="00DC2686">
              <w:rPr>
                <w:rFonts w:eastAsia="MS Mincho" w:cs="Times New Roman"/>
                <w:i/>
                <w:noProof/>
                <w:szCs w:val="32"/>
              </w:rPr>
              <w:t>of the last applicable rate for the calculation of the average at the maturity of the contract, is called ‘cristallisation’</w:t>
            </w:r>
            <w:r w:rsidRPr="00DC2686">
              <w:rPr>
                <w:rFonts w:eastAsia="MS Mincho" w:cs="Times New Roman"/>
                <w:i/>
                <w:noProof/>
                <w:szCs w:val="32"/>
              </w:rPr>
              <w:t>.</w:t>
            </w:r>
            <w:r w:rsidR="00020084" w:rsidRPr="00DC2686">
              <w:rPr>
                <w:rFonts w:eastAsia="MS Mincho" w:cs="Times New Roman"/>
                <w:noProof/>
                <w:szCs w:val="32"/>
              </w:rPr>
              <w:t xml:space="preserve"> </w:t>
            </w:r>
          </w:p>
        </w:tc>
      </w:tr>
      <w:tr w:rsidR="00D103DA" w:rsidRPr="00DC2686" w:rsidTr="0091257E">
        <w:tc>
          <w:tcPr>
            <w:tcW w:w="2093" w:type="dxa"/>
            <w:tcBorders>
              <w:left w:val="nil"/>
              <w:right w:val="nil"/>
            </w:tcBorders>
          </w:tcPr>
          <w:p w:rsidR="00EC776F" w:rsidRPr="00DC2686" w:rsidRDefault="00EC776F" w:rsidP="00B26098">
            <w:pPr>
              <w:rPr>
                <w:rFonts w:eastAsia="MS Mincho" w:cs="Times New Roman"/>
                <w:b/>
                <w:noProof/>
                <w:szCs w:val="32"/>
              </w:rPr>
            </w:pPr>
          </w:p>
        </w:tc>
        <w:tc>
          <w:tcPr>
            <w:tcW w:w="7513" w:type="dxa"/>
            <w:tcBorders>
              <w:left w:val="nil"/>
              <w:right w:val="nil"/>
            </w:tcBorders>
          </w:tcPr>
          <w:p w:rsidR="00D103DA" w:rsidRPr="00DC2686" w:rsidRDefault="00D103DA" w:rsidP="00B26098">
            <w:pPr>
              <w:rPr>
                <w:rFonts w:eastAsia="MS Mincho" w:cs="Times New Roman"/>
                <w:noProof/>
                <w:szCs w:val="32"/>
              </w:rPr>
            </w:pPr>
          </w:p>
        </w:tc>
      </w:tr>
      <w:tr w:rsidR="00893912" w:rsidRPr="00DC2686" w:rsidTr="0081511D">
        <w:tc>
          <w:tcPr>
            <w:tcW w:w="2093" w:type="dxa"/>
            <w:tcBorders>
              <w:bottom w:val="single" w:sz="4" w:space="0" w:color="auto"/>
            </w:tcBorders>
            <w:shd w:val="clear" w:color="auto" w:fill="BFBFBF" w:themeFill="background1" w:themeFillShade="BF"/>
          </w:tcPr>
          <w:p w:rsidR="00893912" w:rsidRPr="003348A6" w:rsidRDefault="003348A6" w:rsidP="00EC776F">
            <w:pPr>
              <w:rPr>
                <w:rFonts w:eastAsia="MS Mincho" w:cs="Times New Roman"/>
                <w:b/>
                <w:noProof/>
                <w:szCs w:val="32"/>
              </w:rPr>
            </w:pPr>
            <w:r w:rsidRPr="005B1C9D">
              <w:rPr>
                <w:rFonts w:eastAsia="MS Mincho" w:cs="Times New Roman"/>
                <w:b/>
                <w:noProof/>
                <w:szCs w:val="32"/>
              </w:rPr>
              <w:t xml:space="preserve">Description of the T2S </w:t>
            </w:r>
            <w:r>
              <w:rPr>
                <w:rFonts w:eastAsia="MS Mincho" w:cs="Times New Roman"/>
                <w:b/>
                <w:noProof/>
                <w:szCs w:val="32"/>
              </w:rPr>
              <w:t>impact</w:t>
            </w:r>
          </w:p>
        </w:tc>
        <w:tc>
          <w:tcPr>
            <w:tcW w:w="7513" w:type="dxa"/>
            <w:tcBorders>
              <w:bottom w:val="single" w:sz="4" w:space="0" w:color="auto"/>
            </w:tcBorders>
          </w:tcPr>
          <w:p w:rsidR="00140482" w:rsidRPr="00DC2686" w:rsidRDefault="00DC2686" w:rsidP="00C06968">
            <w:pPr>
              <w:spacing w:before="120"/>
              <w:jc w:val="both"/>
              <w:rPr>
                <w:rFonts w:eastAsia="MS Mincho" w:cs="Times New Roman"/>
                <w:noProof/>
                <w:szCs w:val="32"/>
              </w:rPr>
            </w:pPr>
            <w:r w:rsidRPr="00DC2686">
              <w:rPr>
                <w:rFonts w:eastAsia="MS Mincho" w:cs="Times New Roman"/>
                <w:noProof/>
                <w:szCs w:val="32"/>
              </w:rPr>
              <w:t xml:space="preserve">The </w:t>
            </w:r>
            <w:r w:rsidR="00140482" w:rsidRPr="00DC2686">
              <w:rPr>
                <w:rFonts w:eastAsia="MS Mincho" w:cs="Times New Roman"/>
                <w:noProof/>
                <w:szCs w:val="32"/>
              </w:rPr>
              <w:t xml:space="preserve">module </w:t>
            </w:r>
            <w:r w:rsidRPr="00DC2686">
              <w:rPr>
                <w:rFonts w:eastAsia="MS Mincho" w:cs="Times New Roman"/>
                <w:noProof/>
                <w:szCs w:val="32"/>
              </w:rPr>
              <w:t>‘</w:t>
            </w:r>
            <w:r w:rsidR="00140482" w:rsidRPr="00DC2686">
              <w:rPr>
                <w:rFonts w:eastAsia="MS Mincho" w:cs="Times New Roman"/>
                <w:noProof/>
                <w:szCs w:val="32"/>
              </w:rPr>
              <w:t>Pension Livrée</w:t>
            </w:r>
            <w:r w:rsidRPr="00DC2686">
              <w:rPr>
                <w:rFonts w:eastAsia="MS Mincho" w:cs="Times New Roman"/>
                <w:noProof/>
                <w:szCs w:val="32"/>
              </w:rPr>
              <w:t>’ will be decommissionned, securities financing transactions in T2S being instructed in a buy/sell mode</w:t>
            </w:r>
            <w:r w:rsidR="00140482" w:rsidRPr="00DC2686">
              <w:rPr>
                <w:rFonts w:eastAsia="MS Mincho" w:cs="Times New Roman"/>
                <w:noProof/>
                <w:szCs w:val="32"/>
              </w:rPr>
              <w:t>.</w:t>
            </w:r>
          </w:p>
          <w:p w:rsidR="00140482" w:rsidRDefault="00DC2686" w:rsidP="00C06968">
            <w:pPr>
              <w:spacing w:before="120"/>
              <w:jc w:val="both"/>
              <w:rPr>
                <w:rFonts w:eastAsia="MS Mincho" w:cs="Times New Roman"/>
                <w:noProof/>
                <w:szCs w:val="32"/>
                <w:lang w:val="fr-FR"/>
              </w:rPr>
            </w:pPr>
            <w:r>
              <w:rPr>
                <w:rFonts w:eastAsia="MS Mincho" w:cs="Times New Roman"/>
                <w:noProof/>
                <w:szCs w:val="32"/>
                <w:lang w:val="fr-FR"/>
              </w:rPr>
              <w:t>As such</w:t>
            </w:r>
            <w:r w:rsidR="00140482">
              <w:rPr>
                <w:rFonts w:eastAsia="MS Mincho" w:cs="Times New Roman"/>
                <w:noProof/>
                <w:szCs w:val="32"/>
                <w:lang w:val="fr-FR"/>
              </w:rPr>
              <w:t>:</w:t>
            </w:r>
          </w:p>
          <w:p w:rsidR="00140482" w:rsidRPr="00DC2686" w:rsidRDefault="00DC2686" w:rsidP="00C06968">
            <w:pPr>
              <w:pStyle w:val="ListParagraph"/>
              <w:numPr>
                <w:ilvl w:val="0"/>
                <w:numId w:val="3"/>
              </w:numPr>
              <w:spacing w:before="120"/>
              <w:ind w:left="318" w:hanging="284"/>
              <w:contextualSpacing w:val="0"/>
              <w:jc w:val="both"/>
              <w:rPr>
                <w:rFonts w:eastAsia="MS Mincho" w:cs="Times New Roman"/>
                <w:noProof/>
                <w:szCs w:val="32"/>
              </w:rPr>
            </w:pPr>
            <w:r w:rsidRPr="00DC2686">
              <w:rPr>
                <w:rFonts w:eastAsia="MS Mincho" w:cs="Times New Roman"/>
                <w:noProof/>
                <w:szCs w:val="32"/>
              </w:rPr>
              <w:t xml:space="preserve">The </w:t>
            </w:r>
            <w:r>
              <w:rPr>
                <w:rFonts w:eastAsia="MS Mincho" w:cs="Times New Roman"/>
                <w:noProof/>
                <w:szCs w:val="32"/>
              </w:rPr>
              <w:t>far leg of the contract will no</w:t>
            </w:r>
            <w:r w:rsidRPr="00DC2686">
              <w:rPr>
                <w:rFonts w:eastAsia="MS Mincho" w:cs="Times New Roman"/>
                <w:noProof/>
                <w:szCs w:val="32"/>
              </w:rPr>
              <w:t xml:space="preserve"> longer be automatically generated</w:t>
            </w:r>
            <w:r w:rsidR="00140482" w:rsidRPr="00DC2686">
              <w:rPr>
                <w:rFonts w:eastAsia="MS Mincho" w:cs="Times New Roman"/>
                <w:noProof/>
                <w:szCs w:val="32"/>
              </w:rPr>
              <w:t>;</w:t>
            </w:r>
          </w:p>
          <w:p w:rsidR="00140482" w:rsidRPr="00DC2686" w:rsidRDefault="00DC2686" w:rsidP="00C06968">
            <w:pPr>
              <w:pStyle w:val="ListParagraph"/>
              <w:numPr>
                <w:ilvl w:val="0"/>
                <w:numId w:val="3"/>
              </w:numPr>
              <w:spacing w:before="120"/>
              <w:ind w:left="318" w:hanging="284"/>
              <w:contextualSpacing w:val="0"/>
              <w:jc w:val="both"/>
              <w:rPr>
                <w:rFonts w:eastAsia="MS Mincho" w:cs="Times New Roman"/>
                <w:noProof/>
                <w:szCs w:val="32"/>
              </w:rPr>
            </w:pPr>
            <w:r w:rsidRPr="00DC2686">
              <w:rPr>
                <w:rFonts w:eastAsia="MS Mincho" w:cs="Times New Roman"/>
                <w:noProof/>
                <w:szCs w:val="32"/>
              </w:rPr>
              <w:t>The trade date</w:t>
            </w:r>
            <w:r w:rsidR="00140482" w:rsidRPr="00DC2686">
              <w:rPr>
                <w:rFonts w:eastAsia="MS Mincho" w:cs="Times New Roman"/>
                <w:noProof/>
                <w:szCs w:val="32"/>
              </w:rPr>
              <w:t xml:space="preserve"> </w:t>
            </w:r>
            <w:r w:rsidRPr="00DC2686">
              <w:rPr>
                <w:rFonts w:eastAsia="MS Mincho" w:cs="Times New Roman"/>
                <w:noProof/>
                <w:szCs w:val="32"/>
              </w:rPr>
              <w:t xml:space="preserve">of the far leg </w:t>
            </w:r>
            <w:r>
              <w:rPr>
                <w:rFonts w:eastAsia="MS Mincho" w:cs="Times New Roman"/>
                <w:noProof/>
                <w:szCs w:val="32"/>
              </w:rPr>
              <w:t>will no</w:t>
            </w:r>
            <w:r w:rsidRPr="00DC2686">
              <w:rPr>
                <w:rFonts w:eastAsia="MS Mincho" w:cs="Times New Roman"/>
                <w:noProof/>
                <w:szCs w:val="32"/>
              </w:rPr>
              <w:t xml:space="preserve"> longer be </w:t>
            </w:r>
            <w:r>
              <w:rPr>
                <w:rFonts w:eastAsia="MS Mincho" w:cs="Times New Roman"/>
                <w:noProof/>
                <w:szCs w:val="32"/>
              </w:rPr>
              <w:t>generated by Euroclear</w:t>
            </w:r>
            <w:r w:rsidR="00EB7139">
              <w:rPr>
                <w:rFonts w:eastAsia="MS Mincho" w:cs="Times New Roman"/>
                <w:noProof/>
                <w:szCs w:val="32"/>
              </w:rPr>
              <w:t xml:space="preserve"> France</w:t>
            </w:r>
            <w:r w:rsidR="00140482" w:rsidRPr="00DC2686">
              <w:rPr>
                <w:rFonts w:eastAsia="MS Mincho" w:cs="Times New Roman"/>
                <w:noProof/>
                <w:szCs w:val="32"/>
              </w:rPr>
              <w:t>;</w:t>
            </w:r>
          </w:p>
          <w:p w:rsidR="00140482" w:rsidRPr="00DC2686" w:rsidRDefault="00DC2686" w:rsidP="00DC2686">
            <w:pPr>
              <w:pStyle w:val="ListParagraph"/>
              <w:numPr>
                <w:ilvl w:val="0"/>
                <w:numId w:val="3"/>
              </w:numPr>
              <w:spacing w:before="120"/>
              <w:ind w:left="318" w:hanging="284"/>
              <w:contextualSpacing w:val="0"/>
              <w:jc w:val="both"/>
              <w:rPr>
                <w:rFonts w:eastAsia="MS Mincho" w:cs="Times New Roman"/>
                <w:noProof/>
                <w:szCs w:val="32"/>
              </w:rPr>
            </w:pPr>
            <w:r w:rsidRPr="00DC2686">
              <w:rPr>
                <w:rFonts w:eastAsia="MS Mincho" w:cs="Times New Roman"/>
                <w:noProof/>
                <w:szCs w:val="32"/>
              </w:rPr>
              <w:t xml:space="preserve">Cristallisation will no longer be operated by </w:t>
            </w:r>
            <w:r w:rsidR="00140482" w:rsidRPr="00DC2686">
              <w:rPr>
                <w:rFonts w:eastAsia="MS Mincho" w:cs="Times New Roman"/>
                <w:noProof/>
                <w:szCs w:val="32"/>
              </w:rPr>
              <w:t>Euroclear</w:t>
            </w:r>
            <w:r w:rsidR="00EB7139">
              <w:rPr>
                <w:rFonts w:eastAsia="MS Mincho" w:cs="Times New Roman"/>
                <w:noProof/>
                <w:szCs w:val="32"/>
              </w:rPr>
              <w:t xml:space="preserve"> France</w:t>
            </w:r>
            <w:r w:rsidR="00140482" w:rsidRPr="00DC2686">
              <w:rPr>
                <w:rFonts w:eastAsia="MS Mincho" w:cs="Times New Roman"/>
                <w:noProof/>
                <w:szCs w:val="32"/>
              </w:rPr>
              <w:t>.</w:t>
            </w:r>
          </w:p>
        </w:tc>
      </w:tr>
      <w:tr w:rsidR="0081511D" w:rsidRPr="00DC2686" w:rsidTr="0081511D">
        <w:tc>
          <w:tcPr>
            <w:tcW w:w="2093" w:type="dxa"/>
            <w:tcBorders>
              <w:left w:val="nil"/>
              <w:right w:val="nil"/>
            </w:tcBorders>
            <w:shd w:val="clear" w:color="auto" w:fill="auto"/>
          </w:tcPr>
          <w:p w:rsidR="0081511D" w:rsidRPr="00DC2686" w:rsidRDefault="0081511D" w:rsidP="00EC776F">
            <w:pPr>
              <w:rPr>
                <w:rFonts w:eastAsia="MS Mincho" w:cs="Times New Roman"/>
                <w:b/>
                <w:noProof/>
                <w:szCs w:val="32"/>
              </w:rPr>
            </w:pPr>
          </w:p>
        </w:tc>
        <w:tc>
          <w:tcPr>
            <w:tcW w:w="7513" w:type="dxa"/>
            <w:tcBorders>
              <w:left w:val="nil"/>
              <w:right w:val="nil"/>
            </w:tcBorders>
            <w:shd w:val="clear" w:color="auto" w:fill="auto"/>
          </w:tcPr>
          <w:p w:rsidR="0081511D" w:rsidRPr="00DC2686" w:rsidRDefault="0081511D" w:rsidP="0081511D">
            <w:pPr>
              <w:rPr>
                <w:rFonts w:eastAsia="MS Mincho" w:cs="Times New Roman"/>
                <w:b/>
                <w:noProof/>
                <w:szCs w:val="32"/>
              </w:rPr>
            </w:pPr>
          </w:p>
        </w:tc>
      </w:tr>
      <w:tr w:rsidR="0081511D" w:rsidRPr="00996BFD" w:rsidTr="0081511D">
        <w:tc>
          <w:tcPr>
            <w:tcW w:w="2093" w:type="dxa"/>
            <w:shd w:val="clear" w:color="auto" w:fill="BFBFBF" w:themeFill="background1" w:themeFillShade="BF"/>
          </w:tcPr>
          <w:p w:rsidR="0081511D" w:rsidRPr="003348A6" w:rsidRDefault="003348A6" w:rsidP="00EC776F">
            <w:pPr>
              <w:rPr>
                <w:rFonts w:eastAsia="MS Mincho" w:cs="Times New Roman"/>
                <w:b/>
                <w:noProof/>
                <w:szCs w:val="32"/>
              </w:rPr>
            </w:pPr>
            <w:r w:rsidRPr="003348A6">
              <w:rPr>
                <w:rFonts w:eastAsia="MS Mincho" w:cs="Times New Roman"/>
                <w:b/>
                <w:noProof/>
                <w:szCs w:val="32"/>
              </w:rPr>
              <w:t>Description of the major issue</w:t>
            </w:r>
          </w:p>
        </w:tc>
        <w:tc>
          <w:tcPr>
            <w:tcW w:w="7513" w:type="dxa"/>
          </w:tcPr>
          <w:p w:rsidR="00140482" w:rsidRPr="00996BFD" w:rsidRDefault="00996BFD" w:rsidP="00140482">
            <w:pPr>
              <w:spacing w:before="120"/>
              <w:jc w:val="both"/>
              <w:rPr>
                <w:rFonts w:eastAsia="MS Mincho" w:cs="Times New Roman"/>
                <w:noProof/>
                <w:szCs w:val="32"/>
              </w:rPr>
            </w:pPr>
            <w:r w:rsidRPr="00996BFD">
              <w:rPr>
                <w:rFonts w:eastAsia="MS Mincho" w:cs="Times New Roman"/>
                <w:noProof/>
                <w:szCs w:val="32"/>
              </w:rPr>
              <w:t xml:space="preserve">The managemenet of instructions on securities financing transactions in </w:t>
            </w:r>
            <w:r w:rsidR="00140482" w:rsidRPr="00996BFD">
              <w:rPr>
                <w:rFonts w:eastAsia="MS Mincho" w:cs="Times New Roman"/>
                <w:noProof/>
                <w:szCs w:val="32"/>
              </w:rPr>
              <w:t>Euroclear France (</w:t>
            </w:r>
            <w:r w:rsidRPr="00996BFD">
              <w:rPr>
                <w:rFonts w:eastAsia="MS Mincho" w:cs="Times New Roman"/>
                <w:noProof/>
                <w:szCs w:val="32"/>
              </w:rPr>
              <w:t>notably the French ‘</w:t>
            </w:r>
            <w:r w:rsidR="00140482" w:rsidRPr="00996BFD">
              <w:rPr>
                <w:rFonts w:eastAsia="MS Mincho" w:cs="Times New Roman"/>
                <w:noProof/>
                <w:szCs w:val="32"/>
              </w:rPr>
              <w:t>pension livrées</w:t>
            </w:r>
            <w:r>
              <w:rPr>
                <w:rFonts w:eastAsia="MS Mincho" w:cs="Times New Roman"/>
                <w:noProof/>
                <w:szCs w:val="32"/>
              </w:rPr>
              <w:t>’</w:t>
            </w:r>
            <w:r w:rsidR="00140482" w:rsidRPr="00996BFD">
              <w:rPr>
                <w:rFonts w:eastAsia="MS Mincho" w:cs="Times New Roman"/>
                <w:noProof/>
                <w:szCs w:val="32"/>
              </w:rPr>
              <w:t xml:space="preserve">) </w:t>
            </w:r>
            <w:r>
              <w:rPr>
                <w:rFonts w:eastAsia="MS Mincho" w:cs="Times New Roman"/>
                <w:noProof/>
                <w:szCs w:val="32"/>
              </w:rPr>
              <w:t xml:space="preserve">spread across the </w:t>
            </w:r>
            <w:r w:rsidR="00140482" w:rsidRPr="00996BFD">
              <w:rPr>
                <w:rFonts w:eastAsia="MS Mincho" w:cs="Times New Roman"/>
                <w:noProof/>
                <w:szCs w:val="32"/>
              </w:rPr>
              <w:t xml:space="preserve">migration </w:t>
            </w:r>
            <w:r>
              <w:rPr>
                <w:rFonts w:eastAsia="MS Mincho" w:cs="Times New Roman"/>
                <w:noProof/>
                <w:szCs w:val="32"/>
              </w:rPr>
              <w:t>must be addressed</w:t>
            </w:r>
            <w:r w:rsidR="00140482" w:rsidRPr="00996BFD">
              <w:rPr>
                <w:rFonts w:eastAsia="MS Mincho" w:cs="Times New Roman"/>
                <w:noProof/>
                <w:szCs w:val="32"/>
              </w:rPr>
              <w:t xml:space="preserve">. </w:t>
            </w:r>
            <w:r w:rsidRPr="00996BFD">
              <w:rPr>
                <w:rFonts w:eastAsia="MS Mincho" w:cs="Times New Roman"/>
                <w:noProof/>
                <w:szCs w:val="32"/>
              </w:rPr>
              <w:t xml:space="preserve">Several banks have signalled their desire that this </w:t>
            </w:r>
            <w:r>
              <w:rPr>
                <w:rFonts w:eastAsia="MS Mincho" w:cs="Times New Roman"/>
                <w:noProof/>
                <w:szCs w:val="32"/>
              </w:rPr>
              <w:t>switch</w:t>
            </w:r>
            <w:r w:rsidRPr="00996BFD">
              <w:rPr>
                <w:rFonts w:eastAsia="MS Mincho" w:cs="Times New Roman"/>
                <w:noProof/>
                <w:szCs w:val="32"/>
              </w:rPr>
              <w:t>, sensible considering the nature of the operations</w:t>
            </w:r>
            <w:r w:rsidR="00140482" w:rsidRPr="00996BFD">
              <w:rPr>
                <w:rFonts w:eastAsia="MS Mincho" w:cs="Times New Roman"/>
                <w:noProof/>
                <w:szCs w:val="32"/>
              </w:rPr>
              <w:t xml:space="preserve">, </w:t>
            </w:r>
            <w:r w:rsidRPr="00996BFD">
              <w:rPr>
                <w:rFonts w:eastAsia="MS Mincho" w:cs="Times New Roman"/>
                <w:noProof/>
                <w:szCs w:val="32"/>
              </w:rPr>
              <w:t xml:space="preserve">should be separated </w:t>
            </w:r>
            <w:r>
              <w:rPr>
                <w:rFonts w:eastAsia="MS Mincho" w:cs="Times New Roman"/>
                <w:noProof/>
                <w:szCs w:val="32"/>
              </w:rPr>
              <w:t xml:space="preserve">from the actual migration of </w:t>
            </w:r>
            <w:r w:rsidR="00140482" w:rsidRPr="00996BFD">
              <w:rPr>
                <w:rFonts w:eastAsia="MS Mincho" w:cs="Times New Roman"/>
                <w:noProof/>
                <w:szCs w:val="32"/>
              </w:rPr>
              <w:t xml:space="preserve">Euroclear France </w:t>
            </w:r>
            <w:r>
              <w:rPr>
                <w:rFonts w:eastAsia="MS Mincho" w:cs="Times New Roman"/>
                <w:noProof/>
                <w:szCs w:val="32"/>
              </w:rPr>
              <w:t xml:space="preserve">to </w:t>
            </w:r>
            <w:r w:rsidR="00140482" w:rsidRPr="00996BFD">
              <w:rPr>
                <w:rFonts w:eastAsia="MS Mincho" w:cs="Times New Roman"/>
                <w:noProof/>
                <w:szCs w:val="32"/>
              </w:rPr>
              <w:t>T2S.</w:t>
            </w:r>
          </w:p>
          <w:p w:rsidR="00140482" w:rsidRPr="00996BFD" w:rsidRDefault="00996BFD" w:rsidP="00140482">
            <w:pPr>
              <w:spacing w:before="120"/>
              <w:jc w:val="both"/>
              <w:rPr>
                <w:rFonts w:eastAsia="MS Mincho" w:cs="Times New Roman"/>
                <w:noProof/>
                <w:szCs w:val="32"/>
              </w:rPr>
            </w:pPr>
            <w:r w:rsidRPr="00996BFD">
              <w:rPr>
                <w:rFonts w:eastAsia="MS Mincho" w:cs="Times New Roman"/>
                <w:noProof/>
                <w:szCs w:val="32"/>
              </w:rPr>
              <w:t>Nonetheless, the ‘</w:t>
            </w:r>
            <w:r w:rsidR="00140482" w:rsidRPr="00996BFD">
              <w:rPr>
                <w:rFonts w:eastAsia="MS Mincho" w:cs="Times New Roman"/>
                <w:noProof/>
                <w:szCs w:val="32"/>
              </w:rPr>
              <w:t>Pensions Livrées</w:t>
            </w:r>
            <w:r w:rsidRPr="00996BFD">
              <w:rPr>
                <w:rFonts w:eastAsia="MS Mincho" w:cs="Times New Roman"/>
                <w:noProof/>
                <w:szCs w:val="32"/>
              </w:rPr>
              <w:t>’</w:t>
            </w:r>
            <w:r w:rsidR="00140482" w:rsidRPr="00996BFD">
              <w:rPr>
                <w:rFonts w:eastAsia="MS Mincho" w:cs="Times New Roman"/>
                <w:noProof/>
                <w:szCs w:val="32"/>
              </w:rPr>
              <w:t xml:space="preserve"> </w:t>
            </w:r>
            <w:r w:rsidRPr="00996BFD">
              <w:rPr>
                <w:rFonts w:eastAsia="MS Mincho" w:cs="Times New Roman"/>
                <w:noProof/>
                <w:szCs w:val="32"/>
              </w:rPr>
              <w:t xml:space="preserve">module will continue to accept instructions from participants, as </w:t>
            </w:r>
            <w:r w:rsidR="00140482" w:rsidRPr="00996BFD">
              <w:rPr>
                <w:rFonts w:eastAsia="MS Mincho" w:cs="Times New Roman"/>
                <w:noProof/>
                <w:szCs w:val="32"/>
              </w:rPr>
              <w:t xml:space="preserve">Euroclear France </w:t>
            </w:r>
            <w:r w:rsidRPr="00996BFD">
              <w:rPr>
                <w:rFonts w:eastAsia="MS Mincho" w:cs="Times New Roman"/>
                <w:noProof/>
                <w:szCs w:val="32"/>
              </w:rPr>
              <w:t xml:space="preserve">cannot prevent </w:t>
            </w:r>
            <w:r w:rsidR="00140482" w:rsidRPr="00996BFD">
              <w:rPr>
                <w:rFonts w:eastAsia="MS Mincho" w:cs="Times New Roman"/>
                <w:noProof/>
                <w:szCs w:val="32"/>
              </w:rPr>
              <w:t xml:space="preserve">participants </w:t>
            </w:r>
            <w:r w:rsidRPr="00996BFD">
              <w:rPr>
                <w:rFonts w:eastAsia="MS Mincho" w:cs="Times New Roman"/>
                <w:noProof/>
                <w:szCs w:val="32"/>
              </w:rPr>
              <w:t xml:space="preserve">from using it until the </w:t>
            </w:r>
            <w:r w:rsidR="00140482" w:rsidRPr="00996BFD">
              <w:rPr>
                <w:rFonts w:eastAsia="MS Mincho" w:cs="Times New Roman"/>
                <w:noProof/>
                <w:szCs w:val="32"/>
              </w:rPr>
              <w:t xml:space="preserve">migration </w:t>
            </w:r>
            <w:r>
              <w:rPr>
                <w:rFonts w:eastAsia="MS Mincho" w:cs="Times New Roman"/>
                <w:noProof/>
                <w:szCs w:val="32"/>
              </w:rPr>
              <w:t>to T2S.</w:t>
            </w:r>
          </w:p>
          <w:p w:rsidR="00140482" w:rsidRPr="00996BFD" w:rsidRDefault="00996BFD" w:rsidP="00140482">
            <w:pPr>
              <w:spacing w:before="120"/>
              <w:jc w:val="both"/>
              <w:rPr>
                <w:rFonts w:eastAsia="MS Mincho" w:cs="Times New Roman"/>
                <w:noProof/>
                <w:szCs w:val="32"/>
              </w:rPr>
            </w:pPr>
            <w:r w:rsidRPr="00996BFD">
              <w:rPr>
                <w:rFonts w:eastAsia="MS Mincho" w:cs="Times New Roman"/>
                <w:noProof/>
                <w:szCs w:val="32"/>
              </w:rPr>
              <w:t>As regards variable-rate repurchase agreements</w:t>
            </w:r>
            <w:r w:rsidR="00140482" w:rsidRPr="00996BFD">
              <w:rPr>
                <w:rFonts w:eastAsia="MS Mincho" w:cs="Times New Roman"/>
                <w:noProof/>
                <w:szCs w:val="32"/>
              </w:rPr>
              <w:t>:</w:t>
            </w:r>
          </w:p>
          <w:p w:rsidR="00140482" w:rsidRPr="00996BFD" w:rsidRDefault="00996BFD" w:rsidP="00140482">
            <w:pPr>
              <w:pStyle w:val="ListParagraph"/>
              <w:numPr>
                <w:ilvl w:val="0"/>
                <w:numId w:val="3"/>
              </w:numPr>
              <w:spacing w:before="120"/>
              <w:ind w:left="318" w:hanging="284"/>
              <w:contextualSpacing w:val="0"/>
              <w:jc w:val="both"/>
              <w:rPr>
                <w:rFonts w:eastAsia="MS Mincho" w:cs="Times New Roman"/>
                <w:noProof/>
                <w:szCs w:val="32"/>
              </w:rPr>
            </w:pPr>
            <w:r w:rsidRPr="00996BFD">
              <w:rPr>
                <w:rFonts w:eastAsia="MS Mincho" w:cs="Times New Roman"/>
                <w:noProof/>
                <w:szCs w:val="32"/>
              </w:rPr>
              <w:t xml:space="preserve">Instructions on the far leg of the transactions are delivery versus payment instructions, with a cash amount on the instruction integrating the </w:t>
            </w:r>
            <w:r>
              <w:rPr>
                <w:rFonts w:eastAsia="MS Mincho" w:cs="Times New Roman"/>
                <w:noProof/>
                <w:szCs w:val="32"/>
              </w:rPr>
              <w:t>interest</w:t>
            </w:r>
            <w:r w:rsidRPr="00996BFD">
              <w:rPr>
                <w:rFonts w:eastAsia="MS Mincho" w:cs="Times New Roman"/>
                <w:noProof/>
                <w:szCs w:val="32"/>
              </w:rPr>
              <w:t xml:space="preserve"> payment</w:t>
            </w:r>
            <w:r w:rsidR="00140482" w:rsidRPr="00996BFD">
              <w:rPr>
                <w:rFonts w:eastAsia="MS Mincho" w:cs="Times New Roman"/>
                <w:noProof/>
                <w:szCs w:val="32"/>
              </w:rPr>
              <w:t>.</w:t>
            </w:r>
          </w:p>
          <w:p w:rsidR="0081511D" w:rsidRPr="00996BFD" w:rsidRDefault="00996BFD" w:rsidP="00996BFD">
            <w:pPr>
              <w:pStyle w:val="ListParagraph"/>
              <w:numPr>
                <w:ilvl w:val="0"/>
                <w:numId w:val="3"/>
              </w:numPr>
              <w:spacing w:before="120"/>
              <w:ind w:left="318" w:hanging="284"/>
              <w:contextualSpacing w:val="0"/>
              <w:jc w:val="both"/>
              <w:rPr>
                <w:rFonts w:eastAsia="MS Mincho" w:cs="Times New Roman"/>
                <w:noProof/>
                <w:szCs w:val="32"/>
              </w:rPr>
            </w:pPr>
            <w:r w:rsidRPr="00996BFD">
              <w:rPr>
                <w:rFonts w:eastAsia="MS Mincho" w:cs="Times New Roman"/>
                <w:noProof/>
                <w:szCs w:val="32"/>
              </w:rPr>
              <w:t>The cash amount on a delivery versus payment instruction being a mandatory matching criterion, not having a common market practice involves the risk of having different values given by both counterparties, resulting in a mismatch and a potential settlement fail.</w:t>
            </w:r>
          </w:p>
        </w:tc>
      </w:tr>
      <w:tr w:rsidR="0081511D" w:rsidRPr="00996BFD" w:rsidTr="006542ED">
        <w:tc>
          <w:tcPr>
            <w:tcW w:w="2093" w:type="dxa"/>
            <w:tcBorders>
              <w:left w:val="nil"/>
              <w:right w:val="nil"/>
            </w:tcBorders>
            <w:shd w:val="clear" w:color="auto" w:fill="auto"/>
          </w:tcPr>
          <w:p w:rsidR="0081511D" w:rsidRPr="00996BFD" w:rsidRDefault="0081511D" w:rsidP="006542ED">
            <w:pPr>
              <w:rPr>
                <w:rFonts w:eastAsia="MS Mincho" w:cs="Times New Roman"/>
                <w:b/>
                <w:noProof/>
                <w:szCs w:val="32"/>
              </w:rPr>
            </w:pPr>
          </w:p>
        </w:tc>
        <w:tc>
          <w:tcPr>
            <w:tcW w:w="7513" w:type="dxa"/>
            <w:tcBorders>
              <w:left w:val="nil"/>
              <w:right w:val="nil"/>
            </w:tcBorders>
            <w:shd w:val="clear" w:color="auto" w:fill="auto"/>
          </w:tcPr>
          <w:p w:rsidR="0081511D" w:rsidRPr="00996BFD" w:rsidRDefault="0081511D" w:rsidP="006542ED">
            <w:pPr>
              <w:rPr>
                <w:rFonts w:eastAsia="MS Mincho" w:cs="Times New Roman"/>
                <w:b/>
                <w:noProof/>
                <w:szCs w:val="32"/>
              </w:rPr>
            </w:pPr>
          </w:p>
        </w:tc>
      </w:tr>
      <w:tr w:rsidR="0081511D" w:rsidRPr="0081511D" w:rsidTr="0081511D">
        <w:tc>
          <w:tcPr>
            <w:tcW w:w="2093" w:type="dxa"/>
            <w:shd w:val="clear" w:color="auto" w:fill="BFBFBF" w:themeFill="background1" w:themeFillShade="BF"/>
          </w:tcPr>
          <w:p w:rsidR="0081511D" w:rsidRPr="003348A6" w:rsidRDefault="0081511D" w:rsidP="006542ED">
            <w:pPr>
              <w:rPr>
                <w:rFonts w:eastAsia="MS Mincho" w:cs="Times New Roman"/>
                <w:b/>
                <w:noProof/>
                <w:szCs w:val="32"/>
              </w:rPr>
            </w:pPr>
            <w:r w:rsidRPr="003348A6">
              <w:rPr>
                <w:rFonts w:eastAsia="MS Mincho" w:cs="Times New Roman"/>
                <w:b/>
                <w:noProof/>
                <w:szCs w:val="32"/>
              </w:rPr>
              <w:t xml:space="preserve">Description </w:t>
            </w:r>
            <w:r w:rsidR="003348A6" w:rsidRPr="003348A6">
              <w:rPr>
                <w:rFonts w:eastAsia="MS Mincho" w:cs="Times New Roman"/>
                <w:b/>
                <w:noProof/>
                <w:szCs w:val="32"/>
              </w:rPr>
              <w:t>of the roles and responsibilities of the ac</w:t>
            </w:r>
            <w:r w:rsidR="003348A6">
              <w:rPr>
                <w:rFonts w:eastAsia="MS Mincho" w:cs="Times New Roman"/>
                <w:b/>
                <w:noProof/>
                <w:szCs w:val="32"/>
              </w:rPr>
              <w:t>to</w:t>
            </w:r>
            <w:r w:rsidR="003348A6" w:rsidRPr="003348A6">
              <w:rPr>
                <w:rFonts w:eastAsia="MS Mincho" w:cs="Times New Roman"/>
                <w:b/>
                <w:noProof/>
                <w:szCs w:val="32"/>
              </w:rPr>
              <w:t>rs involved</w:t>
            </w:r>
            <w:r w:rsidRPr="003348A6">
              <w:rPr>
                <w:rFonts w:eastAsia="MS Mincho" w:cs="Times New Roman"/>
                <w:b/>
                <w:noProof/>
                <w:szCs w:val="32"/>
              </w:rPr>
              <w:t xml:space="preserve"> </w:t>
            </w:r>
          </w:p>
          <w:p w:rsidR="0081511D" w:rsidRPr="00D103DA" w:rsidRDefault="0081511D" w:rsidP="003348A6">
            <w:pPr>
              <w:rPr>
                <w:rFonts w:eastAsia="MS Mincho" w:cs="Times New Roman"/>
                <w:b/>
                <w:noProof/>
                <w:szCs w:val="32"/>
                <w:lang w:val="fr-FR"/>
              </w:rPr>
            </w:pPr>
            <w:r>
              <w:rPr>
                <w:rFonts w:eastAsia="MS Mincho" w:cs="Times New Roman"/>
                <w:b/>
                <w:noProof/>
                <w:szCs w:val="32"/>
                <w:lang w:val="fr-FR"/>
              </w:rPr>
              <w:t>(</w:t>
            </w:r>
            <w:r w:rsidR="003348A6">
              <w:rPr>
                <w:rFonts w:eastAsia="MS Mincho" w:cs="Times New Roman"/>
                <w:b/>
                <w:noProof/>
                <w:szCs w:val="32"/>
                <w:lang w:val="fr-FR"/>
              </w:rPr>
              <w:t>OPTIONAL</w:t>
            </w:r>
            <w:r>
              <w:rPr>
                <w:rFonts w:eastAsia="MS Mincho" w:cs="Times New Roman"/>
                <w:b/>
                <w:noProof/>
                <w:szCs w:val="32"/>
                <w:lang w:val="fr-FR"/>
              </w:rPr>
              <w:t>)</w:t>
            </w:r>
          </w:p>
        </w:tc>
        <w:tc>
          <w:tcPr>
            <w:tcW w:w="7513" w:type="dxa"/>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3348A6" w:rsidP="006542ED">
            <w:pPr>
              <w:rPr>
                <w:rFonts w:eastAsia="MS Mincho" w:cs="Times New Roman"/>
                <w:b/>
                <w:noProof/>
                <w:szCs w:val="32"/>
                <w:lang w:val="fr-FR"/>
              </w:rPr>
            </w:pPr>
            <w:r>
              <w:rPr>
                <w:rFonts w:eastAsia="MS Mincho" w:cs="Times New Roman"/>
                <w:b/>
                <w:noProof/>
                <w:szCs w:val="32"/>
                <w:lang w:val="fr-FR"/>
              </w:rPr>
              <w:t>Workflows</w:t>
            </w:r>
          </w:p>
          <w:p w:rsidR="0081511D" w:rsidRDefault="0081511D" w:rsidP="003348A6">
            <w:pPr>
              <w:rPr>
                <w:rFonts w:eastAsia="MS Mincho" w:cs="Times New Roman"/>
                <w:b/>
                <w:noProof/>
                <w:szCs w:val="32"/>
                <w:lang w:val="fr-FR"/>
              </w:rPr>
            </w:pPr>
            <w:r>
              <w:rPr>
                <w:rFonts w:eastAsia="MS Mincho" w:cs="Times New Roman"/>
                <w:b/>
                <w:noProof/>
                <w:szCs w:val="32"/>
                <w:lang w:val="fr-FR"/>
              </w:rPr>
              <w:t>(</w:t>
            </w:r>
            <w:r w:rsidR="003348A6">
              <w:rPr>
                <w:rFonts w:eastAsia="MS Mincho" w:cs="Times New Roman"/>
                <w:b/>
                <w:noProof/>
                <w:szCs w:val="32"/>
                <w:lang w:val="fr-FR"/>
              </w:rPr>
              <w:t>OPTIONAL</w:t>
            </w:r>
            <w:r>
              <w:rPr>
                <w:rFonts w:eastAsia="MS Mincho" w:cs="Times New Roman"/>
                <w:b/>
                <w:noProof/>
                <w:szCs w:val="32"/>
                <w:lang w:val="fr-FR"/>
              </w:rPr>
              <w:t>)</w:t>
            </w:r>
          </w:p>
        </w:tc>
        <w:tc>
          <w:tcPr>
            <w:tcW w:w="7513" w:type="dxa"/>
          </w:tcPr>
          <w:p w:rsidR="0081511D" w:rsidRPr="00FD2FD6" w:rsidRDefault="0081511D" w:rsidP="0081511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996BFD" w:rsidTr="0091257E">
        <w:tc>
          <w:tcPr>
            <w:tcW w:w="2093" w:type="dxa"/>
            <w:tcBorders>
              <w:bottom w:val="single" w:sz="4" w:space="0" w:color="auto"/>
            </w:tcBorders>
            <w:shd w:val="clear" w:color="auto" w:fill="BFBFBF" w:themeFill="background1" w:themeFillShade="BF"/>
          </w:tcPr>
          <w:p w:rsidR="0081511D" w:rsidRPr="003348A6" w:rsidRDefault="0081511D" w:rsidP="003348A6">
            <w:pPr>
              <w:rPr>
                <w:rFonts w:eastAsia="MS Mincho" w:cs="Times New Roman"/>
                <w:b/>
                <w:noProof/>
                <w:szCs w:val="32"/>
              </w:rPr>
            </w:pPr>
            <w:r w:rsidRPr="003348A6">
              <w:rPr>
                <w:rFonts w:eastAsia="MS Mincho" w:cs="Times New Roman"/>
                <w:b/>
                <w:noProof/>
                <w:szCs w:val="32"/>
              </w:rPr>
              <w:t>L</w:t>
            </w:r>
            <w:r w:rsidR="003348A6" w:rsidRPr="003348A6">
              <w:rPr>
                <w:rFonts w:eastAsia="MS Mincho" w:cs="Times New Roman"/>
                <w:b/>
                <w:noProof/>
                <w:szCs w:val="32"/>
              </w:rPr>
              <w:t>ink</w:t>
            </w:r>
            <w:r w:rsidRPr="003348A6">
              <w:rPr>
                <w:rFonts w:eastAsia="MS Mincho" w:cs="Times New Roman"/>
                <w:b/>
                <w:noProof/>
                <w:szCs w:val="32"/>
              </w:rPr>
              <w:t xml:space="preserve">s </w:t>
            </w:r>
            <w:r w:rsidR="003348A6" w:rsidRPr="003348A6">
              <w:rPr>
                <w:rFonts w:eastAsia="MS Mincho" w:cs="Times New Roman"/>
                <w:b/>
                <w:noProof/>
                <w:szCs w:val="32"/>
              </w:rPr>
              <w:t>with other market practices</w:t>
            </w:r>
          </w:p>
        </w:tc>
        <w:tc>
          <w:tcPr>
            <w:tcW w:w="7513" w:type="dxa"/>
            <w:tcBorders>
              <w:bottom w:val="single" w:sz="4" w:space="0" w:color="auto"/>
            </w:tcBorders>
          </w:tcPr>
          <w:p w:rsidR="0081511D" w:rsidRPr="00996BFD" w:rsidRDefault="00140482" w:rsidP="0091257E">
            <w:pPr>
              <w:spacing w:before="60" w:after="60"/>
              <w:jc w:val="both"/>
              <w:rPr>
                <w:rFonts w:eastAsia="MS Mincho" w:cs="Times New Roman"/>
                <w:noProof/>
                <w:szCs w:val="32"/>
              </w:rPr>
            </w:pPr>
            <w:r w:rsidRPr="00996BFD">
              <w:rPr>
                <w:rFonts w:eastAsia="MS Mincho" w:cs="Times New Roman"/>
                <w:noProof/>
                <w:szCs w:val="32"/>
              </w:rPr>
              <w:t>MS-SETTL-CESSIONSTEMP-02</w:t>
            </w:r>
            <w:r w:rsidR="00F75B7B" w:rsidRPr="00996BFD">
              <w:rPr>
                <w:rFonts w:eastAsia="MS Mincho" w:cs="Times New Roman"/>
                <w:noProof/>
                <w:szCs w:val="32"/>
              </w:rPr>
              <w:t xml:space="preserve">: </w:t>
            </w:r>
            <w:r w:rsidR="00996BFD" w:rsidRPr="00996BFD">
              <w:rPr>
                <w:rFonts w:eastAsia="MS Mincho" w:cs="Times New Roman"/>
                <w:noProof/>
                <w:szCs w:val="32"/>
              </w:rPr>
              <w:t>Post-T2S management of securities financing transactions</w:t>
            </w:r>
          </w:p>
        </w:tc>
      </w:tr>
    </w:tbl>
    <w:p w:rsidR="001E0D83" w:rsidRPr="00996BFD" w:rsidRDefault="001E0D83" w:rsidP="00D103DA">
      <w:pPr>
        <w:spacing w:after="0" w:line="240" w:lineRule="auto"/>
        <w:rPr>
          <w:rFonts w:eastAsia="MS Mincho" w:cs="Times New Roman"/>
          <w:noProof/>
          <w:szCs w:val="32"/>
        </w:rPr>
      </w:pPr>
    </w:p>
    <w:p w:rsidR="0081511D" w:rsidRPr="00996BFD" w:rsidRDefault="0081511D" w:rsidP="00D103DA">
      <w:pPr>
        <w:spacing w:after="0" w:line="240" w:lineRule="auto"/>
        <w:rPr>
          <w:rFonts w:eastAsia="MS Mincho" w:cs="Times New Roman"/>
          <w:noProof/>
          <w:szCs w:val="32"/>
        </w:rPr>
      </w:pPr>
    </w:p>
    <w:p w:rsidR="0081511D" w:rsidRPr="004F6025" w:rsidRDefault="003348A6"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Recommended market practice</w:t>
      </w:r>
    </w:p>
    <w:p w:rsidR="0081511D" w:rsidRDefault="0081511D" w:rsidP="00D103DA">
      <w:pPr>
        <w:spacing w:after="0" w:line="240" w:lineRule="auto"/>
        <w:rPr>
          <w:rFonts w:eastAsia="MS Mincho" w:cs="Times New Roman"/>
          <w:noProof/>
          <w:szCs w:val="32"/>
          <w:lang w:val="fr-FR"/>
        </w:rPr>
      </w:pPr>
    </w:p>
    <w:tbl>
      <w:tblPr>
        <w:tblStyle w:val="TableGrid"/>
        <w:tblW w:w="9606" w:type="dxa"/>
        <w:tblLook w:val="04A0" w:firstRow="1" w:lastRow="0" w:firstColumn="1" w:lastColumn="0" w:noHBand="0" w:noVBand="1"/>
      </w:tblPr>
      <w:tblGrid>
        <w:gridCol w:w="2093"/>
        <w:gridCol w:w="7483"/>
        <w:gridCol w:w="30"/>
      </w:tblGrid>
      <w:tr w:rsidR="001E0D83" w:rsidRPr="00DE38D2" w:rsidTr="0081511D">
        <w:trPr>
          <w:gridAfter w:val="1"/>
          <w:wAfter w:w="30" w:type="dxa"/>
        </w:trPr>
        <w:tc>
          <w:tcPr>
            <w:tcW w:w="2093" w:type="dxa"/>
            <w:shd w:val="clear" w:color="auto" w:fill="BFBFBF" w:themeFill="background1" w:themeFillShade="BF"/>
          </w:tcPr>
          <w:p w:rsidR="001E0D83" w:rsidRPr="00D103DA" w:rsidRDefault="003348A6" w:rsidP="00EC776F">
            <w:pPr>
              <w:rPr>
                <w:rFonts w:eastAsia="MS Mincho" w:cs="Times New Roman"/>
                <w:b/>
                <w:noProof/>
                <w:szCs w:val="32"/>
                <w:lang w:val="fr-FR"/>
              </w:rPr>
            </w:pPr>
            <w:r>
              <w:rPr>
                <w:rFonts w:eastAsia="MS Mincho" w:cs="Times New Roman"/>
                <w:b/>
                <w:noProof/>
                <w:szCs w:val="32"/>
                <w:lang w:val="fr-FR"/>
              </w:rPr>
              <w:t>Recommended practice</w:t>
            </w:r>
          </w:p>
        </w:tc>
        <w:tc>
          <w:tcPr>
            <w:tcW w:w="7483" w:type="dxa"/>
          </w:tcPr>
          <w:p w:rsidR="0042438C" w:rsidRDefault="00156693" w:rsidP="0042438C">
            <w:pPr>
              <w:spacing w:before="120"/>
              <w:jc w:val="both"/>
              <w:rPr>
                <w:rFonts w:eastAsia="MS Mincho" w:cs="Times New Roman"/>
                <w:i/>
                <w:noProof/>
                <w:szCs w:val="32"/>
              </w:rPr>
            </w:pPr>
            <w:r>
              <w:rPr>
                <w:rFonts w:eastAsia="MS Mincho" w:cs="Times New Roman"/>
                <w:i/>
                <w:noProof/>
                <w:szCs w:val="32"/>
              </w:rPr>
              <w:t>NB : The presen</w:t>
            </w:r>
            <w:r w:rsidR="0042438C" w:rsidRPr="0042438C">
              <w:rPr>
                <w:rFonts w:eastAsia="MS Mincho" w:cs="Times New Roman"/>
                <w:i/>
                <w:noProof/>
                <w:szCs w:val="32"/>
              </w:rPr>
              <w:t>t version of the market practice does not consider contracts negotiated in a Buy &amp; Sell-Back mode, current</w:t>
            </w:r>
            <w:r w:rsidR="002C15E3">
              <w:rPr>
                <w:rFonts w:eastAsia="MS Mincho" w:cs="Times New Roman"/>
                <w:i/>
                <w:noProof/>
                <w:szCs w:val="32"/>
              </w:rPr>
              <w:t>l</w:t>
            </w:r>
            <w:r w:rsidR="0042438C" w:rsidRPr="0042438C">
              <w:rPr>
                <w:rFonts w:eastAsia="MS Mincho" w:cs="Times New Roman"/>
                <w:i/>
                <w:noProof/>
                <w:szCs w:val="32"/>
              </w:rPr>
              <w:t>y under review.</w:t>
            </w:r>
          </w:p>
          <w:p w:rsidR="0042438C" w:rsidRPr="0042438C" w:rsidRDefault="0042438C" w:rsidP="0042438C">
            <w:pPr>
              <w:spacing w:before="120"/>
              <w:jc w:val="both"/>
              <w:rPr>
                <w:rFonts w:eastAsia="MS Mincho" w:cs="Times New Roman"/>
                <w:i/>
                <w:noProof/>
                <w:szCs w:val="32"/>
              </w:rPr>
            </w:pPr>
          </w:p>
          <w:p w:rsidR="00E42C5C" w:rsidRPr="00E42C5C" w:rsidRDefault="00E42C5C" w:rsidP="00140482">
            <w:pPr>
              <w:spacing w:before="120"/>
              <w:jc w:val="both"/>
              <w:rPr>
                <w:rFonts w:eastAsia="MS Mincho" w:cs="Times New Roman"/>
                <w:noProof/>
                <w:szCs w:val="32"/>
              </w:rPr>
            </w:pPr>
            <w:r w:rsidRPr="00E42C5C">
              <w:rPr>
                <w:rFonts w:eastAsia="MS Mincho" w:cs="Times New Roman"/>
                <w:noProof/>
                <w:szCs w:val="32"/>
              </w:rPr>
              <w:t xml:space="preserve">French banks and institutions propose that securities financing transactions instructed today in the module ‘Pensions Livrées’ of Euroclear </w:t>
            </w:r>
            <w:r w:rsidR="00EB7139">
              <w:rPr>
                <w:rFonts w:eastAsia="MS Mincho" w:cs="Times New Roman"/>
                <w:noProof/>
                <w:szCs w:val="32"/>
              </w:rPr>
              <w:t xml:space="preserve">France </w:t>
            </w:r>
            <w:r w:rsidRPr="00E42C5C">
              <w:rPr>
                <w:rFonts w:eastAsia="MS Mincho" w:cs="Times New Roman"/>
                <w:noProof/>
                <w:szCs w:val="32"/>
              </w:rPr>
              <w:t xml:space="preserve">are instructed in a </w:t>
            </w:r>
            <w:r>
              <w:rPr>
                <w:rFonts w:eastAsia="MS Mincho" w:cs="Times New Roman"/>
                <w:noProof/>
                <w:szCs w:val="32"/>
              </w:rPr>
              <w:t>b</w:t>
            </w:r>
            <w:r w:rsidRPr="00E42C5C">
              <w:rPr>
                <w:rFonts w:eastAsia="MS Mincho" w:cs="Times New Roman"/>
                <w:noProof/>
                <w:szCs w:val="32"/>
              </w:rPr>
              <w:t>uy</w:t>
            </w:r>
            <w:r>
              <w:rPr>
                <w:rFonts w:eastAsia="MS Mincho" w:cs="Times New Roman"/>
                <w:noProof/>
                <w:szCs w:val="32"/>
              </w:rPr>
              <w:t xml:space="preserve">/sell mode (2 instructions) ahead of the migration of Euroclear France to T2S, on </w:t>
            </w:r>
            <w:r w:rsidRPr="00E42C5C">
              <w:rPr>
                <w:rFonts w:eastAsia="MS Mincho" w:cs="Times New Roman"/>
                <w:b/>
                <w:noProof/>
                <w:szCs w:val="32"/>
              </w:rPr>
              <w:t>May 9</w:t>
            </w:r>
            <w:r w:rsidRPr="00E42C5C">
              <w:rPr>
                <w:rFonts w:eastAsia="MS Mincho" w:cs="Times New Roman"/>
                <w:b/>
                <w:noProof/>
                <w:szCs w:val="32"/>
                <w:vertAlign w:val="superscript"/>
              </w:rPr>
              <w:t>th</w:t>
            </w:r>
            <w:r w:rsidRPr="00E42C5C">
              <w:rPr>
                <w:rFonts w:eastAsia="MS Mincho" w:cs="Times New Roman"/>
                <w:b/>
                <w:noProof/>
                <w:szCs w:val="32"/>
              </w:rPr>
              <w:t>, 2016</w:t>
            </w:r>
            <w:r>
              <w:rPr>
                <w:rFonts w:eastAsia="MS Mincho" w:cs="Times New Roman"/>
                <w:noProof/>
                <w:szCs w:val="32"/>
              </w:rPr>
              <w:t xml:space="preserve">. This market practice would allow a reduction in </w:t>
            </w:r>
            <w:r>
              <w:rPr>
                <w:rFonts w:eastAsia="MS Mincho" w:cs="Times New Roman"/>
                <w:noProof/>
                <w:szCs w:val="32"/>
              </w:rPr>
              <w:lastRenderedPageBreak/>
              <w:t>the number of ‘contracts’ outstanding at the time of the migration of Euroclear France to T2S, as a number of contracts should reach maturity or be subject to early termination before the actual migration to T2S.</w:t>
            </w:r>
          </w:p>
          <w:p w:rsidR="00140482" w:rsidRPr="00E42C5C" w:rsidRDefault="00E42C5C" w:rsidP="00140482">
            <w:pPr>
              <w:spacing w:before="120"/>
              <w:jc w:val="both"/>
              <w:rPr>
                <w:rFonts w:eastAsia="MS Mincho" w:cs="Times New Roman"/>
                <w:noProof/>
                <w:szCs w:val="32"/>
              </w:rPr>
            </w:pPr>
            <w:r w:rsidRPr="00E42C5C">
              <w:rPr>
                <w:rFonts w:eastAsia="MS Mincho" w:cs="Times New Roman"/>
                <w:noProof/>
                <w:szCs w:val="32"/>
              </w:rPr>
              <w:t>I</w:t>
            </w:r>
            <w:r w:rsidR="00140482" w:rsidRPr="00E42C5C">
              <w:rPr>
                <w:rFonts w:eastAsia="MS Mincho" w:cs="Times New Roman"/>
                <w:noProof/>
                <w:szCs w:val="32"/>
              </w:rPr>
              <w:t xml:space="preserve">nstructions  </w:t>
            </w:r>
            <w:r w:rsidRPr="00E42C5C">
              <w:rPr>
                <w:rFonts w:eastAsia="MS Mincho" w:cs="Times New Roman"/>
                <w:noProof/>
                <w:szCs w:val="32"/>
              </w:rPr>
              <w:t xml:space="preserve">on securities financing transactions cleared by </w:t>
            </w:r>
            <w:r w:rsidR="00140482" w:rsidRPr="00E42C5C">
              <w:rPr>
                <w:rFonts w:eastAsia="MS Mincho" w:cs="Times New Roman"/>
                <w:noProof/>
                <w:szCs w:val="32"/>
              </w:rPr>
              <w:t xml:space="preserve">LCH.Clearnet, </w:t>
            </w:r>
            <w:r w:rsidRPr="00E42C5C">
              <w:rPr>
                <w:rFonts w:eastAsia="MS Mincho" w:cs="Times New Roman"/>
                <w:noProof/>
                <w:szCs w:val="32"/>
              </w:rPr>
              <w:t xml:space="preserve">being </w:t>
            </w:r>
            <w:r w:rsidR="006C4101">
              <w:rPr>
                <w:rFonts w:eastAsia="MS Mincho" w:cs="Times New Roman"/>
                <w:noProof/>
                <w:szCs w:val="32"/>
              </w:rPr>
              <w:t>subject</w:t>
            </w:r>
            <w:r w:rsidRPr="00E42C5C">
              <w:rPr>
                <w:rFonts w:eastAsia="MS Mincho" w:cs="Times New Roman"/>
                <w:noProof/>
                <w:szCs w:val="32"/>
              </w:rPr>
              <w:t xml:space="preserve"> to netting</w:t>
            </w:r>
            <w:r w:rsidR="00140482" w:rsidRPr="00E42C5C">
              <w:rPr>
                <w:rFonts w:eastAsia="MS Mincho" w:cs="Times New Roman"/>
                <w:noProof/>
                <w:szCs w:val="32"/>
              </w:rPr>
              <w:t xml:space="preserve">, </w:t>
            </w:r>
            <w:r>
              <w:rPr>
                <w:rFonts w:eastAsia="MS Mincho" w:cs="Times New Roman"/>
                <w:noProof/>
                <w:szCs w:val="32"/>
              </w:rPr>
              <w:t>are not impacted</w:t>
            </w:r>
            <w:r w:rsidR="00140482" w:rsidRPr="00E42C5C">
              <w:rPr>
                <w:rFonts w:eastAsia="MS Mincho" w:cs="Times New Roman"/>
                <w:noProof/>
                <w:szCs w:val="32"/>
              </w:rPr>
              <w:t>.</w:t>
            </w:r>
          </w:p>
          <w:p w:rsidR="00140482" w:rsidRPr="00E42C5C" w:rsidRDefault="00E42C5C" w:rsidP="00140482">
            <w:pPr>
              <w:spacing w:before="120"/>
              <w:jc w:val="both"/>
              <w:rPr>
                <w:rFonts w:eastAsia="MS Mincho" w:cs="Times New Roman"/>
                <w:i/>
                <w:noProof/>
                <w:szCs w:val="32"/>
              </w:rPr>
            </w:pPr>
            <w:r w:rsidRPr="00E42C5C">
              <w:rPr>
                <w:rFonts w:eastAsia="MS Mincho" w:cs="Times New Roman"/>
                <w:i/>
                <w:noProof/>
                <w:szCs w:val="32"/>
              </w:rPr>
              <w:t>Note</w:t>
            </w:r>
            <w:r w:rsidR="00140482" w:rsidRPr="00E42C5C">
              <w:rPr>
                <w:rFonts w:eastAsia="MS Mincho" w:cs="Times New Roman"/>
                <w:i/>
                <w:noProof/>
                <w:szCs w:val="32"/>
              </w:rPr>
              <w:t xml:space="preserve">: </w:t>
            </w:r>
            <w:r w:rsidRPr="00E42C5C">
              <w:rPr>
                <w:rFonts w:eastAsia="MS Mincho" w:cs="Times New Roman"/>
                <w:i/>
                <w:noProof/>
                <w:szCs w:val="32"/>
              </w:rPr>
              <w:t>the market practice targets instruction modes on securities fina</w:t>
            </w:r>
            <w:r w:rsidR="006C4101">
              <w:rPr>
                <w:rFonts w:eastAsia="MS Mincho" w:cs="Times New Roman"/>
                <w:i/>
                <w:noProof/>
                <w:szCs w:val="32"/>
              </w:rPr>
              <w:t>n</w:t>
            </w:r>
            <w:r w:rsidRPr="00E42C5C">
              <w:rPr>
                <w:rFonts w:eastAsia="MS Mincho" w:cs="Times New Roman"/>
                <w:i/>
                <w:noProof/>
                <w:szCs w:val="32"/>
              </w:rPr>
              <w:t>cing transactions, but does not impact how the contracts are negotiated at the trading level.</w:t>
            </w:r>
          </w:p>
          <w:p w:rsidR="00140482" w:rsidRPr="00E42C5C" w:rsidRDefault="00140482" w:rsidP="00140482">
            <w:pPr>
              <w:spacing w:before="120"/>
              <w:jc w:val="both"/>
              <w:rPr>
                <w:rFonts w:eastAsia="MS Mincho" w:cs="Times New Roman"/>
                <w:i/>
                <w:noProof/>
                <w:szCs w:val="32"/>
              </w:rPr>
            </w:pPr>
          </w:p>
          <w:p w:rsidR="00140482" w:rsidRPr="00E42C5C" w:rsidRDefault="00E42C5C" w:rsidP="00140482">
            <w:pPr>
              <w:spacing w:before="120"/>
              <w:jc w:val="both"/>
              <w:rPr>
                <w:rFonts w:eastAsia="MS Mincho" w:cs="Times New Roman"/>
                <w:b/>
                <w:noProof/>
                <w:szCs w:val="32"/>
              </w:rPr>
            </w:pPr>
            <w:r w:rsidRPr="00E42C5C">
              <w:rPr>
                <w:rFonts w:eastAsia="MS Mincho" w:cs="Times New Roman"/>
                <w:b/>
                <w:noProof/>
                <w:szCs w:val="32"/>
              </w:rPr>
              <w:t>Management of the switch in buy/sell mode</w:t>
            </w:r>
            <w:r w:rsidR="00140482" w:rsidRPr="00E42C5C">
              <w:rPr>
                <w:rFonts w:eastAsia="MS Mincho" w:cs="Times New Roman"/>
                <w:b/>
                <w:noProof/>
                <w:szCs w:val="32"/>
              </w:rPr>
              <w:t> :</w:t>
            </w:r>
          </w:p>
          <w:p w:rsidR="00140482" w:rsidRPr="00E42C5C" w:rsidRDefault="00E42C5C" w:rsidP="00140482">
            <w:pPr>
              <w:pStyle w:val="ListParagraph"/>
              <w:numPr>
                <w:ilvl w:val="0"/>
                <w:numId w:val="3"/>
              </w:numPr>
              <w:spacing w:before="120"/>
              <w:contextualSpacing w:val="0"/>
              <w:jc w:val="both"/>
              <w:rPr>
                <w:rFonts w:eastAsia="MS Mincho" w:cs="Times New Roman"/>
                <w:noProof/>
                <w:szCs w:val="32"/>
              </w:rPr>
            </w:pPr>
            <w:r w:rsidRPr="00E42C5C">
              <w:rPr>
                <w:rFonts w:eastAsia="MS Mincho" w:cs="Times New Roman"/>
                <w:noProof/>
                <w:szCs w:val="32"/>
              </w:rPr>
              <w:t xml:space="preserve">No back-loading of outstanding </w:t>
            </w:r>
            <w:r>
              <w:rPr>
                <w:rFonts w:eastAsia="MS Mincho" w:cs="Times New Roman"/>
                <w:noProof/>
                <w:szCs w:val="32"/>
              </w:rPr>
              <w:t xml:space="preserve">contracts </w:t>
            </w:r>
            <w:r w:rsidRPr="00E42C5C">
              <w:rPr>
                <w:rFonts w:eastAsia="MS Mincho" w:cs="Times New Roman"/>
                <w:noProof/>
                <w:szCs w:val="32"/>
              </w:rPr>
              <w:t xml:space="preserve">will be operated by </w:t>
            </w:r>
            <w:r w:rsidR="00140482" w:rsidRPr="00E42C5C">
              <w:rPr>
                <w:rFonts w:eastAsia="MS Mincho" w:cs="Times New Roman"/>
                <w:noProof/>
                <w:szCs w:val="32"/>
              </w:rPr>
              <w:t>Euroclear France ;</w:t>
            </w:r>
          </w:p>
          <w:p w:rsidR="00140482" w:rsidRPr="00E42C5C" w:rsidRDefault="00E42C5C" w:rsidP="00140482">
            <w:pPr>
              <w:pStyle w:val="ListParagraph"/>
              <w:numPr>
                <w:ilvl w:val="0"/>
                <w:numId w:val="3"/>
              </w:numPr>
              <w:spacing w:before="120"/>
              <w:contextualSpacing w:val="0"/>
              <w:jc w:val="both"/>
              <w:rPr>
                <w:rFonts w:eastAsia="MS Mincho" w:cs="Times New Roman"/>
                <w:noProof/>
                <w:szCs w:val="32"/>
              </w:rPr>
            </w:pPr>
            <w:r>
              <w:rPr>
                <w:rFonts w:eastAsia="MS Mincho" w:cs="Times New Roman"/>
                <w:noProof/>
                <w:szCs w:val="32"/>
              </w:rPr>
              <w:t>Nonetheless, o</w:t>
            </w:r>
            <w:r w:rsidRPr="00E42C5C">
              <w:rPr>
                <w:rFonts w:eastAsia="MS Mincho" w:cs="Times New Roman"/>
                <w:noProof/>
                <w:szCs w:val="32"/>
              </w:rPr>
              <w:t>perations for which the near leg was instructed before the date of the switch, provided they were not bilaterally cancelled, will be allowed to be maintained in the ‘Pensions Livrées’ module of Euroclear France</w:t>
            </w:r>
            <w:r w:rsidR="006C4101">
              <w:rPr>
                <w:rFonts w:eastAsia="MS Mincho" w:cs="Times New Roman"/>
                <w:noProof/>
                <w:szCs w:val="32"/>
              </w:rPr>
              <w:t>, if the participant wish</w:t>
            </w:r>
            <w:r>
              <w:rPr>
                <w:rFonts w:eastAsia="MS Mincho" w:cs="Times New Roman"/>
                <w:noProof/>
                <w:szCs w:val="32"/>
              </w:rPr>
              <w:t xml:space="preserve"> to do so;</w:t>
            </w:r>
          </w:p>
          <w:p w:rsidR="00140482" w:rsidRPr="00E42C5C" w:rsidRDefault="00E42C5C" w:rsidP="00140482">
            <w:pPr>
              <w:pStyle w:val="ListParagraph"/>
              <w:numPr>
                <w:ilvl w:val="0"/>
                <w:numId w:val="3"/>
              </w:numPr>
              <w:spacing w:before="120"/>
              <w:contextualSpacing w:val="0"/>
              <w:jc w:val="both"/>
              <w:rPr>
                <w:rFonts w:eastAsia="MS Mincho" w:cs="Times New Roman"/>
                <w:noProof/>
                <w:szCs w:val="32"/>
              </w:rPr>
            </w:pPr>
            <w:r w:rsidRPr="00E42C5C">
              <w:rPr>
                <w:rFonts w:eastAsia="MS Mincho" w:cs="Times New Roman"/>
                <w:noProof/>
                <w:szCs w:val="32"/>
              </w:rPr>
              <w:t>Although this market practice is the recommendation of the French market, it is not mandatory</w:t>
            </w:r>
            <w:r w:rsidR="00140482" w:rsidRPr="00E42C5C">
              <w:rPr>
                <w:rFonts w:eastAsia="MS Mincho" w:cs="Times New Roman"/>
                <w:noProof/>
                <w:szCs w:val="32"/>
              </w:rPr>
              <w:t xml:space="preserve"> </w:t>
            </w:r>
            <w:r w:rsidR="006C4101">
              <w:rPr>
                <w:rFonts w:eastAsia="MS Mincho" w:cs="Times New Roman"/>
                <w:noProof/>
                <w:szCs w:val="32"/>
              </w:rPr>
              <w:t>by nature</w:t>
            </w:r>
            <w:r w:rsidRPr="00E42C5C">
              <w:rPr>
                <w:rFonts w:eastAsia="MS Mincho" w:cs="Times New Roman"/>
                <w:noProof/>
                <w:szCs w:val="32"/>
              </w:rPr>
              <w:t>; institutions remain free to continue to use the ‘</w:t>
            </w:r>
            <w:r w:rsidR="00140482" w:rsidRPr="00E42C5C">
              <w:rPr>
                <w:rFonts w:eastAsia="MS Mincho" w:cs="Times New Roman"/>
                <w:noProof/>
                <w:szCs w:val="32"/>
              </w:rPr>
              <w:t>Pensions Livrées</w:t>
            </w:r>
            <w:r>
              <w:rPr>
                <w:rFonts w:eastAsia="MS Mincho" w:cs="Times New Roman"/>
                <w:noProof/>
                <w:szCs w:val="32"/>
              </w:rPr>
              <w:t>’</w:t>
            </w:r>
            <w:r w:rsidR="00140482" w:rsidRPr="00E42C5C">
              <w:rPr>
                <w:rFonts w:eastAsia="MS Mincho" w:cs="Times New Roman"/>
                <w:noProof/>
                <w:szCs w:val="32"/>
              </w:rPr>
              <w:t xml:space="preserve"> </w:t>
            </w:r>
            <w:r>
              <w:rPr>
                <w:rFonts w:eastAsia="MS Mincho" w:cs="Times New Roman"/>
                <w:noProof/>
                <w:szCs w:val="32"/>
              </w:rPr>
              <w:t xml:space="preserve">module up to Euroclear France’s </w:t>
            </w:r>
            <w:r w:rsidR="00140482" w:rsidRPr="00E42C5C">
              <w:rPr>
                <w:rFonts w:eastAsia="MS Mincho" w:cs="Times New Roman"/>
                <w:noProof/>
                <w:szCs w:val="32"/>
              </w:rPr>
              <w:t xml:space="preserve">migration </w:t>
            </w:r>
            <w:r>
              <w:rPr>
                <w:rFonts w:eastAsia="MS Mincho" w:cs="Times New Roman"/>
                <w:noProof/>
                <w:szCs w:val="32"/>
              </w:rPr>
              <w:t xml:space="preserve">to </w:t>
            </w:r>
            <w:r w:rsidR="00140482" w:rsidRPr="00E42C5C">
              <w:rPr>
                <w:rFonts w:eastAsia="MS Mincho" w:cs="Times New Roman"/>
                <w:noProof/>
                <w:szCs w:val="32"/>
              </w:rPr>
              <w:t xml:space="preserve">T2S. </w:t>
            </w:r>
            <w:r w:rsidRPr="00E42C5C">
              <w:rPr>
                <w:rFonts w:eastAsia="MS Mincho" w:cs="Times New Roman"/>
                <w:noProof/>
                <w:szCs w:val="32"/>
              </w:rPr>
              <w:t>Both instruction modes will then in practice coexist until the migration of Euroclear France to T2S. Only on September 12</w:t>
            </w:r>
            <w:r w:rsidRPr="00E42C5C">
              <w:rPr>
                <w:rFonts w:eastAsia="MS Mincho" w:cs="Times New Roman"/>
                <w:noProof/>
                <w:szCs w:val="32"/>
                <w:vertAlign w:val="superscript"/>
              </w:rPr>
              <w:t>th</w:t>
            </w:r>
            <w:r w:rsidRPr="00E42C5C">
              <w:rPr>
                <w:rFonts w:eastAsia="MS Mincho" w:cs="Times New Roman"/>
                <w:noProof/>
                <w:szCs w:val="32"/>
              </w:rPr>
              <w:t>, 2016 will the ‘</w:t>
            </w:r>
            <w:r w:rsidR="00140482" w:rsidRPr="00E42C5C">
              <w:rPr>
                <w:rFonts w:eastAsia="MS Mincho" w:cs="Times New Roman"/>
                <w:noProof/>
                <w:szCs w:val="32"/>
              </w:rPr>
              <w:t>Pensions Livrées</w:t>
            </w:r>
            <w:r w:rsidRPr="00E42C5C">
              <w:rPr>
                <w:rFonts w:eastAsia="MS Mincho" w:cs="Times New Roman"/>
                <w:noProof/>
                <w:szCs w:val="32"/>
              </w:rPr>
              <w:t>’ module</w:t>
            </w:r>
            <w:r w:rsidR="00140482" w:rsidRPr="00E42C5C">
              <w:rPr>
                <w:rFonts w:eastAsia="MS Mincho" w:cs="Times New Roman"/>
                <w:noProof/>
                <w:szCs w:val="32"/>
              </w:rPr>
              <w:t xml:space="preserve"> </w:t>
            </w:r>
            <w:r w:rsidRPr="00E42C5C">
              <w:rPr>
                <w:rFonts w:eastAsia="MS Mincho" w:cs="Times New Roman"/>
                <w:noProof/>
                <w:szCs w:val="32"/>
              </w:rPr>
              <w:t xml:space="preserve">be </w:t>
            </w:r>
            <w:r>
              <w:rPr>
                <w:rFonts w:eastAsia="MS Mincho" w:cs="Times New Roman"/>
                <w:noProof/>
                <w:szCs w:val="32"/>
              </w:rPr>
              <w:t xml:space="preserve">technically </w:t>
            </w:r>
            <w:r w:rsidRPr="00E42C5C">
              <w:rPr>
                <w:rFonts w:eastAsia="MS Mincho" w:cs="Times New Roman"/>
                <w:noProof/>
                <w:szCs w:val="32"/>
              </w:rPr>
              <w:t xml:space="preserve">deactivated </w:t>
            </w:r>
            <w:r>
              <w:rPr>
                <w:rFonts w:eastAsia="MS Mincho" w:cs="Times New Roman"/>
                <w:noProof/>
                <w:szCs w:val="32"/>
              </w:rPr>
              <w:t xml:space="preserve">by </w:t>
            </w:r>
            <w:r w:rsidR="00140482" w:rsidRPr="00E42C5C">
              <w:rPr>
                <w:rFonts w:eastAsia="MS Mincho" w:cs="Times New Roman"/>
                <w:noProof/>
                <w:szCs w:val="32"/>
              </w:rPr>
              <w:t>Euroclear France.</w:t>
            </w:r>
          </w:p>
          <w:p w:rsidR="00140482" w:rsidRPr="00E42C5C" w:rsidRDefault="00140482" w:rsidP="00140482">
            <w:pPr>
              <w:spacing w:before="120"/>
              <w:jc w:val="both"/>
              <w:rPr>
                <w:rFonts w:eastAsia="MS Mincho" w:cs="Times New Roman"/>
                <w:b/>
                <w:noProof/>
                <w:szCs w:val="32"/>
              </w:rPr>
            </w:pPr>
          </w:p>
          <w:p w:rsidR="00140482" w:rsidRPr="00E42C5C" w:rsidRDefault="00E42C5C" w:rsidP="00140482">
            <w:pPr>
              <w:spacing w:before="120"/>
              <w:jc w:val="both"/>
              <w:rPr>
                <w:rFonts w:eastAsia="MS Mincho" w:cs="Times New Roman"/>
                <w:b/>
                <w:noProof/>
                <w:szCs w:val="32"/>
              </w:rPr>
            </w:pPr>
            <w:r w:rsidRPr="00E42C5C">
              <w:rPr>
                <w:rFonts w:eastAsia="MS Mincho" w:cs="Times New Roman"/>
                <w:b/>
                <w:noProof/>
                <w:szCs w:val="32"/>
              </w:rPr>
              <w:t xml:space="preserve">Management of instructions on contracts negotiated between the switch in buy/sell mode, from a trade date </w:t>
            </w:r>
            <w:r w:rsidR="006C4101">
              <w:rPr>
                <w:rFonts w:eastAsia="MS Mincho" w:cs="Times New Roman"/>
                <w:b/>
                <w:noProof/>
                <w:szCs w:val="32"/>
              </w:rPr>
              <w:t>of</w:t>
            </w:r>
            <w:r w:rsidRPr="00E42C5C">
              <w:rPr>
                <w:rFonts w:eastAsia="MS Mincho" w:cs="Times New Roman"/>
                <w:b/>
                <w:noProof/>
                <w:szCs w:val="32"/>
              </w:rPr>
              <w:t xml:space="preserve"> May 9th, 2016 and until the migration to T2S </w:t>
            </w:r>
            <w:r w:rsidR="00140482" w:rsidRPr="00E42C5C">
              <w:rPr>
                <w:rFonts w:eastAsia="MS Mincho" w:cs="Times New Roman"/>
                <w:b/>
                <w:noProof/>
                <w:szCs w:val="32"/>
              </w:rPr>
              <w:t xml:space="preserve">(client </w:t>
            </w:r>
            <w:r>
              <w:rPr>
                <w:rFonts w:eastAsia="MS Mincho" w:cs="Times New Roman"/>
                <w:b/>
                <w:noProof/>
                <w:szCs w:val="32"/>
              </w:rPr>
              <w:t>and market side</w:t>
            </w:r>
            <w:r w:rsidR="00140482" w:rsidRPr="00E42C5C">
              <w:rPr>
                <w:rFonts w:eastAsia="MS Mincho" w:cs="Times New Roman"/>
                <w:b/>
                <w:noProof/>
                <w:szCs w:val="32"/>
              </w:rPr>
              <w:t>) :</w:t>
            </w:r>
          </w:p>
          <w:p w:rsidR="00140482" w:rsidRPr="00F4740F" w:rsidRDefault="00F4740F" w:rsidP="00140482">
            <w:pPr>
              <w:pStyle w:val="ListParagraph"/>
              <w:numPr>
                <w:ilvl w:val="0"/>
                <w:numId w:val="3"/>
              </w:numPr>
              <w:spacing w:before="120"/>
              <w:contextualSpacing w:val="0"/>
              <w:jc w:val="both"/>
              <w:rPr>
                <w:rFonts w:eastAsia="MS Mincho" w:cs="Times New Roman"/>
                <w:noProof/>
                <w:szCs w:val="32"/>
              </w:rPr>
            </w:pPr>
            <w:r w:rsidRPr="00F4740F">
              <w:rPr>
                <w:rFonts w:eastAsia="MS Mincho" w:cs="Times New Roman"/>
                <w:noProof/>
                <w:szCs w:val="32"/>
              </w:rPr>
              <w:t>Both instructions, the near leg and the far leg, should be instructed as regular buy/sell instructions – no specificity, neither in terms of instruction type, o</w:t>
            </w:r>
            <w:r w:rsidR="00E12D97">
              <w:rPr>
                <w:rFonts w:eastAsia="MS Mincho" w:cs="Times New Roman"/>
                <w:noProof/>
                <w:szCs w:val="32"/>
              </w:rPr>
              <w:t>r</w:t>
            </w:r>
            <w:r w:rsidRPr="00F4740F">
              <w:rPr>
                <w:rFonts w:eastAsia="MS Mincho" w:cs="Times New Roman"/>
                <w:noProof/>
                <w:szCs w:val="32"/>
              </w:rPr>
              <w:t xml:space="preserve"> field values, except for the value of the trade date</w:t>
            </w:r>
            <w:r w:rsidR="00140482" w:rsidRPr="00F4740F">
              <w:rPr>
                <w:rFonts w:eastAsia="MS Mincho" w:cs="Times New Roman"/>
                <w:noProof/>
                <w:szCs w:val="32"/>
              </w:rPr>
              <w:t>.</w:t>
            </w:r>
          </w:p>
          <w:p w:rsidR="00140482" w:rsidRPr="00F4740F" w:rsidRDefault="00F4740F" w:rsidP="00140482">
            <w:pPr>
              <w:pStyle w:val="ListParagraph"/>
              <w:numPr>
                <w:ilvl w:val="0"/>
                <w:numId w:val="3"/>
              </w:numPr>
              <w:spacing w:before="120"/>
              <w:contextualSpacing w:val="0"/>
              <w:jc w:val="both"/>
              <w:rPr>
                <w:rFonts w:eastAsia="MS Mincho" w:cs="Times New Roman"/>
                <w:noProof/>
                <w:szCs w:val="32"/>
              </w:rPr>
            </w:pPr>
            <w:r w:rsidRPr="00F4740F">
              <w:rPr>
                <w:rFonts w:eastAsia="MS Mincho" w:cs="Times New Roman"/>
                <w:noProof/>
                <w:szCs w:val="32"/>
              </w:rPr>
              <w:t>The value of the trade date should be set as follows:</w:t>
            </w:r>
          </w:p>
          <w:p w:rsidR="00140482" w:rsidRPr="00F4740F" w:rsidRDefault="00F4740F" w:rsidP="00F4740F">
            <w:pPr>
              <w:pStyle w:val="ListParagraph"/>
              <w:numPr>
                <w:ilvl w:val="1"/>
                <w:numId w:val="8"/>
              </w:numPr>
              <w:spacing w:before="120"/>
              <w:contextualSpacing w:val="0"/>
              <w:jc w:val="both"/>
              <w:rPr>
                <w:rFonts w:eastAsia="MS Mincho" w:cs="Times New Roman"/>
                <w:noProof/>
                <w:szCs w:val="32"/>
              </w:rPr>
            </w:pPr>
            <w:r w:rsidRPr="007B68CB">
              <w:rPr>
                <w:rFonts w:eastAsia="MS Mincho" w:cs="Times New Roman"/>
                <w:noProof/>
                <w:szCs w:val="32"/>
              </w:rPr>
              <w:t>If the maturity of the contract is :</w:t>
            </w:r>
          </w:p>
          <w:p w:rsidR="00140482" w:rsidRPr="00F4740F" w:rsidRDefault="00F4740F" w:rsidP="00140482">
            <w:pPr>
              <w:pStyle w:val="ListParagraph"/>
              <w:numPr>
                <w:ilvl w:val="2"/>
                <w:numId w:val="3"/>
              </w:numPr>
              <w:spacing w:before="120"/>
              <w:contextualSpacing w:val="0"/>
              <w:jc w:val="both"/>
              <w:rPr>
                <w:rFonts w:eastAsia="MS Mincho" w:cs="Times New Roman"/>
                <w:noProof/>
                <w:szCs w:val="32"/>
              </w:rPr>
            </w:pPr>
            <w:r>
              <w:rPr>
                <w:rFonts w:eastAsia="MS Mincho" w:cs="Times New Roman"/>
                <w:noProof/>
                <w:szCs w:val="32"/>
              </w:rPr>
              <w:t xml:space="preserve">anterior to </w:t>
            </w:r>
            <w:r w:rsidRPr="00F4740F">
              <w:rPr>
                <w:rFonts w:eastAsia="MS Mincho" w:cs="Times New Roman"/>
                <w:noProof/>
                <w:szCs w:val="32"/>
              </w:rPr>
              <w:t xml:space="preserve">the migration to </w:t>
            </w:r>
            <w:r w:rsidR="00140482" w:rsidRPr="00F4740F">
              <w:rPr>
                <w:rFonts w:eastAsia="MS Mincho" w:cs="Times New Roman"/>
                <w:noProof/>
                <w:szCs w:val="32"/>
              </w:rPr>
              <w:t>T2S</w:t>
            </w:r>
            <w:r w:rsidRPr="00F4740F">
              <w:rPr>
                <w:rFonts w:eastAsia="MS Mincho" w:cs="Times New Roman"/>
                <w:noProof/>
                <w:szCs w:val="32"/>
              </w:rPr>
              <w:t>, or</w:t>
            </w:r>
          </w:p>
          <w:p w:rsidR="00140482" w:rsidRPr="00F4740F" w:rsidRDefault="00F4740F" w:rsidP="00140482">
            <w:pPr>
              <w:pStyle w:val="ListParagraph"/>
              <w:numPr>
                <w:ilvl w:val="2"/>
                <w:numId w:val="3"/>
              </w:numPr>
              <w:spacing w:before="120"/>
              <w:contextualSpacing w:val="0"/>
              <w:jc w:val="both"/>
              <w:rPr>
                <w:rFonts w:eastAsia="MS Mincho" w:cs="Times New Roman"/>
                <w:noProof/>
                <w:szCs w:val="32"/>
              </w:rPr>
            </w:pPr>
            <w:r w:rsidRPr="00F4740F">
              <w:rPr>
                <w:rFonts w:eastAsia="MS Mincho" w:cs="Times New Roman"/>
                <w:noProof/>
                <w:szCs w:val="32"/>
              </w:rPr>
              <w:t xml:space="preserve">posterior to the </w:t>
            </w:r>
            <w:r w:rsidR="00140482" w:rsidRPr="00F4740F">
              <w:rPr>
                <w:rFonts w:eastAsia="MS Mincho" w:cs="Times New Roman"/>
                <w:noProof/>
                <w:szCs w:val="32"/>
              </w:rPr>
              <w:t xml:space="preserve">migration </w:t>
            </w:r>
            <w:r w:rsidRPr="00F4740F">
              <w:rPr>
                <w:rFonts w:eastAsia="MS Mincho" w:cs="Times New Roman"/>
                <w:noProof/>
                <w:szCs w:val="32"/>
              </w:rPr>
              <w:t xml:space="preserve">to </w:t>
            </w:r>
            <w:r w:rsidR="00140482" w:rsidRPr="00F4740F">
              <w:rPr>
                <w:rFonts w:eastAsia="MS Mincho" w:cs="Times New Roman"/>
                <w:noProof/>
                <w:szCs w:val="32"/>
              </w:rPr>
              <w:t xml:space="preserve">T2S, </w:t>
            </w:r>
            <w:r w:rsidRPr="00F4740F">
              <w:rPr>
                <w:rFonts w:eastAsia="MS Mincho" w:cs="Times New Roman"/>
                <w:noProof/>
                <w:szCs w:val="32"/>
              </w:rPr>
              <w:t xml:space="preserve">and instructions are re-issued before the point of no return </w:t>
            </w:r>
            <w:r>
              <w:rPr>
                <w:rFonts w:eastAsia="MS Mincho" w:cs="Times New Roman"/>
                <w:noProof/>
                <w:szCs w:val="32"/>
              </w:rPr>
              <w:t>is reached during the migration week-end</w:t>
            </w:r>
            <w:r w:rsidR="00140482" w:rsidRPr="00F4740F">
              <w:rPr>
                <w:rFonts w:eastAsia="MS Mincho" w:cs="Times New Roman"/>
                <w:noProof/>
                <w:szCs w:val="32"/>
              </w:rPr>
              <w:t>,</w:t>
            </w:r>
          </w:p>
          <w:p w:rsidR="00140482" w:rsidRPr="00F4740F" w:rsidRDefault="00F4740F" w:rsidP="00140482">
            <w:pPr>
              <w:spacing w:before="120"/>
              <w:ind w:left="1451"/>
              <w:jc w:val="both"/>
              <w:rPr>
                <w:rFonts w:eastAsia="MS Mincho" w:cs="Times New Roman"/>
                <w:noProof/>
                <w:szCs w:val="32"/>
              </w:rPr>
            </w:pPr>
            <w:r w:rsidRPr="00F4740F">
              <w:rPr>
                <w:rFonts w:eastAsia="MS Mincho" w:cs="Times New Roman"/>
                <w:noProof/>
                <w:szCs w:val="32"/>
              </w:rPr>
              <w:t xml:space="preserve">then the </w:t>
            </w:r>
            <w:r w:rsidR="00140482" w:rsidRPr="00F4740F">
              <w:rPr>
                <w:rFonts w:eastAsia="MS Mincho" w:cs="Times New Roman"/>
                <w:noProof/>
                <w:szCs w:val="32"/>
              </w:rPr>
              <w:t xml:space="preserve">trade date </w:t>
            </w:r>
            <w:r w:rsidRPr="00F4740F">
              <w:rPr>
                <w:rFonts w:eastAsia="MS Mincho" w:cs="Times New Roman"/>
                <w:noProof/>
                <w:szCs w:val="32"/>
              </w:rPr>
              <w:t>should be set as follows</w:t>
            </w:r>
            <w:r w:rsidR="00140482" w:rsidRPr="00F4740F">
              <w:rPr>
                <w:rFonts w:eastAsia="MS Mincho" w:cs="Times New Roman"/>
                <w:noProof/>
                <w:szCs w:val="32"/>
              </w:rPr>
              <w:t>:</w:t>
            </w:r>
          </w:p>
          <w:p w:rsidR="00140482" w:rsidRPr="00F4740F" w:rsidRDefault="00F4740F" w:rsidP="00140482">
            <w:pPr>
              <w:pStyle w:val="ListParagraph"/>
              <w:numPr>
                <w:ilvl w:val="2"/>
                <w:numId w:val="3"/>
              </w:numPr>
              <w:spacing w:before="120"/>
              <w:contextualSpacing w:val="0"/>
              <w:jc w:val="both"/>
              <w:rPr>
                <w:rFonts w:eastAsia="MS Mincho" w:cs="Times New Roman"/>
                <w:noProof/>
                <w:szCs w:val="32"/>
              </w:rPr>
            </w:pPr>
            <w:r w:rsidRPr="00F4740F">
              <w:rPr>
                <w:rFonts w:eastAsia="MS Mincho" w:cs="Times New Roman"/>
                <w:noProof/>
                <w:szCs w:val="32"/>
              </w:rPr>
              <w:lastRenderedPageBreak/>
              <w:t>the original t</w:t>
            </w:r>
            <w:r w:rsidR="00140482" w:rsidRPr="00F4740F">
              <w:rPr>
                <w:rFonts w:eastAsia="MS Mincho" w:cs="Times New Roman"/>
                <w:noProof/>
                <w:szCs w:val="32"/>
              </w:rPr>
              <w:t xml:space="preserve">rade date </w:t>
            </w:r>
            <w:r w:rsidRPr="00F4740F">
              <w:rPr>
                <w:rFonts w:eastAsia="MS Mincho" w:cs="Times New Roman"/>
                <w:noProof/>
                <w:szCs w:val="32"/>
              </w:rPr>
              <w:t>of the contract as negotiated</w:t>
            </w:r>
            <w:r w:rsidR="00140482" w:rsidRPr="00F4740F">
              <w:rPr>
                <w:rFonts w:eastAsia="MS Mincho" w:cs="Times New Roman"/>
                <w:noProof/>
                <w:szCs w:val="32"/>
              </w:rPr>
              <w:t>;</w:t>
            </w:r>
          </w:p>
          <w:p w:rsidR="00140482" w:rsidRPr="00F4740F" w:rsidRDefault="00F4740F" w:rsidP="00140482">
            <w:pPr>
              <w:pStyle w:val="ListParagraph"/>
              <w:numPr>
                <w:ilvl w:val="2"/>
                <w:numId w:val="3"/>
              </w:numPr>
              <w:spacing w:before="120"/>
              <w:contextualSpacing w:val="0"/>
              <w:jc w:val="both"/>
              <w:rPr>
                <w:rFonts w:eastAsia="MS Mincho" w:cs="Times New Roman"/>
                <w:noProof/>
                <w:szCs w:val="32"/>
              </w:rPr>
            </w:pPr>
            <w:r w:rsidRPr="00F4740F">
              <w:rPr>
                <w:rFonts w:eastAsia="MS Mincho" w:cs="Times New Roman"/>
                <w:noProof/>
                <w:szCs w:val="32"/>
              </w:rPr>
              <w:t>if the original trade date is anterior by more than 35 days to the the intended settlement date of the far leg, then trading parties should reach an agreement on the value to be given to the field trade date.</w:t>
            </w:r>
            <w:r>
              <w:rPr>
                <w:rFonts w:eastAsia="MS Mincho" w:cs="Times New Roman"/>
                <w:noProof/>
                <w:szCs w:val="32"/>
              </w:rPr>
              <w:t xml:space="preserve"> The recommendation </w:t>
            </w:r>
            <w:r w:rsidR="006C4101">
              <w:rPr>
                <w:rFonts w:eastAsia="MS Mincho" w:cs="Times New Roman"/>
                <w:noProof/>
                <w:szCs w:val="32"/>
              </w:rPr>
              <w:t xml:space="preserve">of </w:t>
            </w:r>
            <w:r>
              <w:rPr>
                <w:rFonts w:eastAsia="MS Mincho" w:cs="Times New Roman"/>
                <w:noProof/>
                <w:szCs w:val="32"/>
              </w:rPr>
              <w:t>the French market is to set the value at the intended settlement date of the far leg</w:t>
            </w:r>
            <w:r w:rsidR="00140482" w:rsidRPr="00F4740F">
              <w:rPr>
                <w:rFonts w:eastAsia="MS Mincho" w:cs="Times New Roman"/>
                <w:noProof/>
                <w:szCs w:val="32"/>
              </w:rPr>
              <w:t>.</w:t>
            </w:r>
          </w:p>
          <w:p w:rsidR="00140482" w:rsidRDefault="004011F7" w:rsidP="00F4740F">
            <w:pPr>
              <w:pStyle w:val="ListParagraph"/>
              <w:numPr>
                <w:ilvl w:val="0"/>
                <w:numId w:val="10"/>
              </w:numPr>
              <w:spacing w:before="120"/>
              <w:contextualSpacing w:val="0"/>
              <w:jc w:val="both"/>
              <w:rPr>
                <w:rFonts w:eastAsia="MS Mincho" w:cs="Times New Roman"/>
                <w:noProof/>
                <w:szCs w:val="32"/>
              </w:rPr>
            </w:pPr>
            <w:r w:rsidRPr="004011F7">
              <w:rPr>
                <w:rFonts w:eastAsia="MS Mincho" w:cs="Times New Roman"/>
                <w:noProof/>
                <w:szCs w:val="32"/>
              </w:rPr>
              <w:t>If the maturity of the contract is posterior to the migration to T2S, and instructions are re-issued after the point of no return reached during the migration week-end</w:t>
            </w:r>
            <w:r w:rsidR="00140482" w:rsidRPr="004011F7">
              <w:rPr>
                <w:rFonts w:eastAsia="MS Mincho" w:cs="Times New Roman"/>
                <w:noProof/>
                <w:szCs w:val="32"/>
              </w:rPr>
              <w:t xml:space="preserve">: </w:t>
            </w:r>
            <w:r>
              <w:rPr>
                <w:rFonts w:eastAsia="MS Mincho" w:cs="Times New Roman"/>
                <w:noProof/>
                <w:szCs w:val="32"/>
              </w:rPr>
              <w:t xml:space="preserve">the value of the </w:t>
            </w:r>
            <w:r w:rsidR="00140482" w:rsidRPr="004011F7">
              <w:rPr>
                <w:rFonts w:eastAsia="MS Mincho" w:cs="Times New Roman"/>
                <w:noProof/>
                <w:szCs w:val="32"/>
              </w:rPr>
              <w:t xml:space="preserve">trade date </w:t>
            </w:r>
            <w:r>
              <w:rPr>
                <w:rFonts w:eastAsia="MS Mincho" w:cs="Times New Roman"/>
                <w:noProof/>
                <w:szCs w:val="32"/>
              </w:rPr>
              <w:t>of the far leg should bet at the original trade date of the negotiation</w:t>
            </w:r>
            <w:r w:rsidR="00140482" w:rsidRPr="004011F7">
              <w:rPr>
                <w:rFonts w:eastAsia="MS Mincho" w:cs="Times New Roman"/>
                <w:noProof/>
                <w:szCs w:val="32"/>
              </w:rPr>
              <w:t>.</w:t>
            </w:r>
          </w:p>
          <w:p w:rsidR="00B06F88" w:rsidRPr="00B06F88" w:rsidRDefault="00B06F88" w:rsidP="00B06F88">
            <w:pPr>
              <w:pStyle w:val="ListParagraph"/>
              <w:numPr>
                <w:ilvl w:val="0"/>
                <w:numId w:val="10"/>
              </w:numPr>
              <w:spacing w:before="120"/>
              <w:contextualSpacing w:val="0"/>
              <w:jc w:val="both"/>
              <w:rPr>
                <w:rFonts w:eastAsia="MS Mincho" w:cs="Times New Roman"/>
                <w:noProof/>
                <w:szCs w:val="32"/>
              </w:rPr>
            </w:pPr>
            <w:r w:rsidRPr="00357624">
              <w:rPr>
                <w:rFonts w:eastAsia="MS Mincho" w:cs="Times New Roman"/>
                <w:noProof/>
                <w:szCs w:val="32"/>
              </w:rPr>
              <w:t xml:space="preserve">For contracts negotiated less than 35 days before the migration of Euroclear France to T2S, the field trade date on the far leg will be </w:t>
            </w:r>
            <w:r>
              <w:rPr>
                <w:rFonts w:eastAsia="MS Mincho" w:cs="Times New Roman"/>
                <w:noProof/>
                <w:szCs w:val="32"/>
              </w:rPr>
              <w:t>set at the original trade date of the contract. These instructions will be re-issued during the migration week-end, after the point of no-return.</w:t>
            </w:r>
          </w:p>
          <w:p w:rsidR="00140482" w:rsidRPr="004011F7" w:rsidRDefault="00140482" w:rsidP="00140482">
            <w:pPr>
              <w:spacing w:before="120"/>
              <w:ind w:left="742"/>
              <w:jc w:val="both"/>
              <w:rPr>
                <w:rFonts w:eastAsia="MS Mincho" w:cs="Times New Roman"/>
                <w:b/>
                <w:i/>
                <w:noProof/>
                <w:szCs w:val="32"/>
              </w:rPr>
            </w:pPr>
            <w:r w:rsidRPr="0067353E">
              <w:rPr>
                <w:rFonts w:eastAsia="MS Mincho" w:cs="Times New Roman"/>
                <w:b/>
                <w:i/>
                <w:noProof/>
                <w:szCs w:val="32"/>
                <w:lang w:val="fr-FR"/>
              </w:rPr>
              <w:sym w:font="Wingdings" w:char="F0E8"/>
            </w:r>
            <w:r w:rsidRPr="004011F7">
              <w:rPr>
                <w:rFonts w:eastAsia="MS Mincho" w:cs="Times New Roman"/>
                <w:b/>
                <w:i/>
                <w:noProof/>
                <w:szCs w:val="32"/>
              </w:rPr>
              <w:t xml:space="preserve"> </w:t>
            </w:r>
            <w:r w:rsidR="004011F7" w:rsidRPr="004011F7">
              <w:rPr>
                <w:rFonts w:eastAsia="MS Mincho" w:cs="Times New Roman"/>
                <w:b/>
                <w:i/>
                <w:noProof/>
                <w:szCs w:val="32"/>
              </w:rPr>
              <w:t>See also the table in appendix</w:t>
            </w:r>
          </w:p>
          <w:p w:rsidR="004011F7" w:rsidRPr="004011F7" w:rsidRDefault="004011F7" w:rsidP="00140482">
            <w:pPr>
              <w:pStyle w:val="ListParagraph"/>
              <w:numPr>
                <w:ilvl w:val="0"/>
                <w:numId w:val="3"/>
              </w:numPr>
              <w:spacing w:before="120"/>
              <w:contextualSpacing w:val="0"/>
              <w:jc w:val="both"/>
              <w:rPr>
                <w:rFonts w:eastAsia="MS Mincho" w:cs="Times New Roman"/>
                <w:noProof/>
                <w:szCs w:val="32"/>
              </w:rPr>
            </w:pPr>
            <w:r w:rsidRPr="004011F7">
              <w:rPr>
                <w:rFonts w:eastAsia="MS Mincho" w:cs="Times New Roman"/>
                <w:noProof/>
                <w:szCs w:val="32"/>
              </w:rPr>
              <w:t xml:space="preserve">In case instructions are not matched, not settled or cannot be reconciled, CSD participants </w:t>
            </w:r>
            <w:r>
              <w:rPr>
                <w:rFonts w:eastAsia="MS Mincho" w:cs="Times New Roman"/>
                <w:noProof/>
                <w:szCs w:val="32"/>
              </w:rPr>
              <w:t>should proceed as for regular buy/sell instructions, and contact trading parties to reach an agreement.</w:t>
            </w:r>
          </w:p>
          <w:p w:rsidR="00140482" w:rsidRPr="004011F7" w:rsidRDefault="004011F7" w:rsidP="00140482">
            <w:pPr>
              <w:pStyle w:val="ListParagraph"/>
              <w:numPr>
                <w:ilvl w:val="0"/>
                <w:numId w:val="3"/>
              </w:numPr>
              <w:spacing w:before="120"/>
              <w:contextualSpacing w:val="0"/>
              <w:jc w:val="both"/>
              <w:rPr>
                <w:rFonts w:eastAsia="MS Mincho" w:cs="Times New Roman"/>
                <w:noProof/>
                <w:szCs w:val="32"/>
              </w:rPr>
            </w:pPr>
            <w:r w:rsidRPr="004011F7">
              <w:rPr>
                <w:rFonts w:eastAsia="MS Mincho" w:cs="Times New Roman"/>
                <w:noProof/>
                <w:szCs w:val="32"/>
              </w:rPr>
              <w:t>The far legs must be instructed as soon as possible in order to ensure matching</w:t>
            </w:r>
            <w:r>
              <w:rPr>
                <w:rFonts w:eastAsia="MS Mincho" w:cs="Times New Roman"/>
                <w:noProof/>
                <w:szCs w:val="32"/>
              </w:rPr>
              <w:t xml:space="preserve"> as soon as possible</w:t>
            </w:r>
            <w:r w:rsidRPr="004011F7">
              <w:rPr>
                <w:rFonts w:eastAsia="MS Mincho" w:cs="Times New Roman"/>
                <w:noProof/>
                <w:szCs w:val="32"/>
              </w:rPr>
              <w:t>.</w:t>
            </w:r>
          </w:p>
          <w:p w:rsidR="00140482" w:rsidRPr="004011F7" w:rsidRDefault="004011F7" w:rsidP="00140482">
            <w:pPr>
              <w:pStyle w:val="ListParagraph"/>
              <w:numPr>
                <w:ilvl w:val="0"/>
                <w:numId w:val="3"/>
              </w:numPr>
              <w:spacing w:before="120"/>
              <w:contextualSpacing w:val="0"/>
              <w:jc w:val="both"/>
              <w:rPr>
                <w:rFonts w:eastAsia="MS Mincho" w:cs="Times New Roman"/>
                <w:noProof/>
                <w:szCs w:val="32"/>
              </w:rPr>
            </w:pPr>
            <w:r w:rsidRPr="004011F7">
              <w:rPr>
                <w:rFonts w:eastAsia="MS Mincho" w:cs="Times New Roman"/>
                <w:noProof/>
                <w:szCs w:val="32"/>
              </w:rPr>
              <w:t xml:space="preserve">The calculation of the interests must be made by trading parties. During the transition period between the switch in buy/sell mode and the migration </w:t>
            </w:r>
            <w:r w:rsidR="00140482" w:rsidRPr="004011F7">
              <w:rPr>
                <w:rFonts w:eastAsia="MS Mincho" w:cs="Times New Roman"/>
                <w:noProof/>
                <w:szCs w:val="32"/>
              </w:rPr>
              <w:t>(</w:t>
            </w:r>
            <w:r>
              <w:rPr>
                <w:rFonts w:eastAsia="MS Mincho" w:cs="Times New Roman"/>
                <w:noProof/>
                <w:szCs w:val="32"/>
              </w:rPr>
              <w:t>from May 9</w:t>
            </w:r>
            <w:r w:rsidRPr="004011F7">
              <w:rPr>
                <w:rFonts w:eastAsia="MS Mincho" w:cs="Times New Roman"/>
                <w:noProof/>
                <w:szCs w:val="32"/>
                <w:vertAlign w:val="superscript"/>
              </w:rPr>
              <w:t>th</w:t>
            </w:r>
            <w:r>
              <w:rPr>
                <w:rFonts w:eastAsia="MS Mincho" w:cs="Times New Roman"/>
                <w:noProof/>
                <w:szCs w:val="32"/>
              </w:rPr>
              <w:t xml:space="preserve"> to September 12</w:t>
            </w:r>
            <w:r w:rsidRPr="004011F7">
              <w:rPr>
                <w:rFonts w:eastAsia="MS Mincho" w:cs="Times New Roman"/>
                <w:noProof/>
                <w:szCs w:val="32"/>
                <w:vertAlign w:val="superscript"/>
              </w:rPr>
              <w:t>th</w:t>
            </w:r>
            <w:r>
              <w:rPr>
                <w:rFonts w:eastAsia="MS Mincho" w:cs="Times New Roman"/>
                <w:noProof/>
                <w:szCs w:val="32"/>
              </w:rPr>
              <w:t>, 2016), cristallisation should be maintained at ISD-1</w:t>
            </w:r>
            <w:r w:rsidR="00140482" w:rsidRPr="004011F7">
              <w:rPr>
                <w:rFonts w:eastAsia="MS Mincho" w:cs="Times New Roman"/>
                <w:noProof/>
                <w:szCs w:val="32"/>
              </w:rPr>
              <w:t>.</w:t>
            </w:r>
          </w:p>
          <w:p w:rsidR="00140482" w:rsidRPr="004011F7" w:rsidRDefault="004011F7" w:rsidP="00140482">
            <w:pPr>
              <w:numPr>
                <w:ilvl w:val="1"/>
                <w:numId w:val="3"/>
              </w:numPr>
              <w:spacing w:before="120"/>
              <w:jc w:val="both"/>
              <w:rPr>
                <w:rFonts w:eastAsia="MS Mincho" w:cs="Times New Roman"/>
                <w:noProof/>
                <w:szCs w:val="32"/>
              </w:rPr>
            </w:pPr>
            <w:r w:rsidRPr="004011F7">
              <w:rPr>
                <w:rFonts w:eastAsia="MS Mincho" w:cs="Times New Roman"/>
                <w:noProof/>
                <w:szCs w:val="32"/>
              </w:rPr>
              <w:t>The fixing rate for EONIA is published around 6:45</w:t>
            </w:r>
            <w:r>
              <w:rPr>
                <w:rFonts w:eastAsia="MS Mincho" w:cs="Times New Roman"/>
                <w:noProof/>
                <w:szCs w:val="32"/>
              </w:rPr>
              <w:t>-7:00pm</w:t>
            </w:r>
            <w:r w:rsidR="00140482" w:rsidRPr="004011F7">
              <w:rPr>
                <w:rFonts w:eastAsia="MS Mincho" w:cs="Times New Roman"/>
                <w:noProof/>
                <w:szCs w:val="32"/>
              </w:rPr>
              <w:t>.</w:t>
            </w:r>
          </w:p>
          <w:p w:rsidR="00140482" w:rsidRPr="004011F7" w:rsidRDefault="004011F7" w:rsidP="00140482">
            <w:pPr>
              <w:numPr>
                <w:ilvl w:val="1"/>
                <w:numId w:val="3"/>
              </w:numPr>
              <w:spacing w:before="120"/>
              <w:jc w:val="both"/>
              <w:rPr>
                <w:rFonts w:eastAsia="MS Mincho" w:cs="Times New Roman"/>
                <w:noProof/>
                <w:szCs w:val="32"/>
              </w:rPr>
            </w:pPr>
            <w:r w:rsidRPr="004011F7">
              <w:rPr>
                <w:rFonts w:eastAsia="MS Mincho" w:cs="Times New Roman"/>
                <w:noProof/>
                <w:szCs w:val="32"/>
              </w:rPr>
              <w:t>Institutions will be able to calculate the cash amount from 7pm onwards</w:t>
            </w:r>
            <w:r w:rsidR="00140482" w:rsidRPr="004011F7">
              <w:rPr>
                <w:rFonts w:eastAsia="MS Mincho" w:cs="Times New Roman"/>
                <w:noProof/>
                <w:szCs w:val="32"/>
              </w:rPr>
              <w:t>.</w:t>
            </w:r>
          </w:p>
          <w:p w:rsidR="00140482" w:rsidRPr="004011F7" w:rsidRDefault="004011F7" w:rsidP="00140482">
            <w:pPr>
              <w:numPr>
                <w:ilvl w:val="1"/>
                <w:numId w:val="3"/>
              </w:numPr>
              <w:spacing w:before="120"/>
              <w:jc w:val="both"/>
              <w:rPr>
                <w:rFonts w:eastAsia="MS Mincho" w:cs="Times New Roman"/>
                <w:noProof/>
                <w:szCs w:val="32"/>
              </w:rPr>
            </w:pPr>
            <w:r w:rsidRPr="004011F7">
              <w:rPr>
                <w:rFonts w:eastAsia="MS Mincho" w:cs="Times New Roman"/>
                <w:noProof/>
                <w:szCs w:val="32"/>
              </w:rPr>
              <w:t>Institutions must instruct at the latest at 8pm so instructions can settle overnight in T2S</w:t>
            </w:r>
            <w:r w:rsidR="00140482" w:rsidRPr="004011F7">
              <w:rPr>
                <w:rFonts w:eastAsia="MS Mincho" w:cs="Times New Roman"/>
                <w:noProof/>
                <w:szCs w:val="32"/>
              </w:rPr>
              <w:t>.</w:t>
            </w:r>
          </w:p>
          <w:p w:rsidR="00140482" w:rsidRPr="004011F7" w:rsidRDefault="004011F7" w:rsidP="00140482">
            <w:pPr>
              <w:numPr>
                <w:ilvl w:val="1"/>
                <w:numId w:val="3"/>
              </w:numPr>
              <w:spacing w:before="120"/>
              <w:jc w:val="both"/>
              <w:rPr>
                <w:rFonts w:eastAsia="MS Mincho" w:cs="Times New Roman"/>
                <w:noProof/>
                <w:szCs w:val="32"/>
              </w:rPr>
            </w:pPr>
            <w:r w:rsidRPr="004011F7">
              <w:rPr>
                <w:rFonts w:eastAsia="MS Mincho" w:cs="Times New Roman"/>
                <w:noProof/>
                <w:szCs w:val="32"/>
              </w:rPr>
              <w:t>During the transition period as well as after the migration to T2S, LCH.Clearnet will continue to operate the cristallisation at ISD-1</w:t>
            </w:r>
            <w:r w:rsidR="00741F3D">
              <w:rPr>
                <w:rFonts w:eastAsia="MS Mincho" w:cs="Times New Roman"/>
                <w:noProof/>
                <w:szCs w:val="32"/>
              </w:rPr>
              <w:t xml:space="preserve"> </w:t>
            </w:r>
            <w:r>
              <w:rPr>
                <w:rFonts w:eastAsia="MS Mincho" w:cs="Times New Roman"/>
                <w:noProof/>
                <w:szCs w:val="32"/>
              </w:rPr>
              <w:t>on behalf of its members</w:t>
            </w:r>
            <w:r w:rsidR="00140482" w:rsidRPr="004011F7">
              <w:rPr>
                <w:rFonts w:eastAsia="MS Mincho" w:cs="Times New Roman"/>
                <w:noProof/>
                <w:szCs w:val="32"/>
              </w:rPr>
              <w:t>.</w:t>
            </w:r>
          </w:p>
          <w:p w:rsidR="00140482" w:rsidRPr="004011F7" w:rsidRDefault="004011F7" w:rsidP="00140482">
            <w:pPr>
              <w:pStyle w:val="ListParagraph"/>
              <w:numPr>
                <w:ilvl w:val="0"/>
                <w:numId w:val="3"/>
              </w:numPr>
              <w:spacing w:before="120"/>
              <w:contextualSpacing w:val="0"/>
              <w:jc w:val="both"/>
              <w:rPr>
                <w:rFonts w:eastAsia="MS Mincho" w:cs="Times New Roman"/>
                <w:noProof/>
                <w:szCs w:val="32"/>
              </w:rPr>
            </w:pPr>
            <w:r w:rsidRPr="004011F7">
              <w:rPr>
                <w:rFonts w:eastAsia="MS Mincho" w:cs="Times New Roman"/>
                <w:noProof/>
                <w:szCs w:val="32"/>
              </w:rPr>
              <w:t xml:space="preserve">These </w:t>
            </w:r>
            <w:r w:rsidR="00140482" w:rsidRPr="004011F7">
              <w:rPr>
                <w:rFonts w:eastAsia="MS Mincho" w:cs="Times New Roman"/>
                <w:noProof/>
                <w:szCs w:val="32"/>
              </w:rPr>
              <w:t xml:space="preserve">instructions </w:t>
            </w:r>
            <w:r w:rsidRPr="004011F7">
              <w:rPr>
                <w:rFonts w:eastAsia="MS Mincho" w:cs="Times New Roman"/>
                <w:noProof/>
                <w:szCs w:val="32"/>
              </w:rPr>
              <w:t xml:space="preserve">will need to be reported to </w:t>
            </w:r>
            <w:r w:rsidR="00140482" w:rsidRPr="004011F7">
              <w:rPr>
                <w:rFonts w:eastAsia="MS Mincho" w:cs="Times New Roman"/>
                <w:noProof/>
                <w:szCs w:val="32"/>
              </w:rPr>
              <w:t xml:space="preserve">Banque de France </w:t>
            </w:r>
            <w:r w:rsidRPr="004011F7">
              <w:rPr>
                <w:rFonts w:eastAsia="MS Mincho" w:cs="Times New Roman"/>
                <w:noProof/>
                <w:szCs w:val="32"/>
              </w:rPr>
              <w:t xml:space="preserve">for the </w:t>
            </w:r>
            <w:r w:rsidR="00140482" w:rsidRPr="004011F7">
              <w:rPr>
                <w:rFonts w:eastAsia="MS Mincho" w:cs="Times New Roman"/>
                <w:noProof/>
                <w:szCs w:val="32"/>
              </w:rPr>
              <w:t>Protide</w:t>
            </w:r>
            <w:r w:rsidRPr="004011F7">
              <w:rPr>
                <w:rFonts w:eastAsia="MS Mincho" w:cs="Times New Roman"/>
                <w:noProof/>
                <w:szCs w:val="32"/>
              </w:rPr>
              <w:t xml:space="preserve"> reporting</w:t>
            </w:r>
            <w:r w:rsidR="00140482" w:rsidRPr="004011F7">
              <w:rPr>
                <w:rFonts w:eastAsia="MS Mincho" w:cs="Times New Roman"/>
                <w:noProof/>
                <w:szCs w:val="32"/>
              </w:rPr>
              <w:t xml:space="preserve">, </w:t>
            </w:r>
            <w:r w:rsidRPr="004011F7">
              <w:rPr>
                <w:rFonts w:eastAsia="MS Mincho" w:cs="Times New Roman"/>
                <w:noProof/>
                <w:szCs w:val="32"/>
              </w:rPr>
              <w:t xml:space="preserve">yet no specific processing is required by </w:t>
            </w:r>
            <w:r w:rsidR="00140482" w:rsidRPr="004011F7">
              <w:rPr>
                <w:rFonts w:eastAsia="MS Mincho" w:cs="Times New Roman"/>
                <w:noProof/>
                <w:szCs w:val="32"/>
              </w:rPr>
              <w:t xml:space="preserve">Banque de France, </w:t>
            </w:r>
            <w:r w:rsidRPr="004011F7">
              <w:rPr>
                <w:rFonts w:eastAsia="MS Mincho" w:cs="Times New Roman"/>
                <w:noProof/>
                <w:szCs w:val="32"/>
              </w:rPr>
              <w:t xml:space="preserve">this reporting already integrating today </w:t>
            </w:r>
            <w:r>
              <w:rPr>
                <w:rFonts w:eastAsia="MS Mincho" w:cs="Times New Roman"/>
                <w:noProof/>
                <w:szCs w:val="32"/>
              </w:rPr>
              <w:t xml:space="preserve">transactions instructed in </w:t>
            </w:r>
            <w:r>
              <w:rPr>
                <w:rFonts w:eastAsia="MS Mincho" w:cs="Times New Roman"/>
                <w:noProof/>
                <w:szCs w:val="32"/>
              </w:rPr>
              <w:lastRenderedPageBreak/>
              <w:t>buy/sell mode</w:t>
            </w:r>
            <w:r w:rsidR="00140482" w:rsidRPr="004011F7">
              <w:rPr>
                <w:rFonts w:eastAsia="MS Mincho" w:cs="Times New Roman"/>
                <w:noProof/>
                <w:szCs w:val="32"/>
              </w:rPr>
              <w:t xml:space="preserve">, </w:t>
            </w:r>
            <w:r>
              <w:rPr>
                <w:rFonts w:eastAsia="MS Mincho" w:cs="Times New Roman"/>
                <w:noProof/>
                <w:szCs w:val="32"/>
              </w:rPr>
              <w:t xml:space="preserve">for  instance for </w:t>
            </w:r>
            <w:r w:rsidR="00F04ED7">
              <w:rPr>
                <w:rFonts w:eastAsia="MS Mincho" w:cs="Times New Roman"/>
                <w:noProof/>
                <w:szCs w:val="32"/>
              </w:rPr>
              <w:t>securities financing transaction</w:t>
            </w:r>
            <w:r>
              <w:rPr>
                <w:rFonts w:eastAsia="MS Mincho" w:cs="Times New Roman"/>
                <w:noProof/>
                <w:szCs w:val="32"/>
              </w:rPr>
              <w:t xml:space="preserve">s </w:t>
            </w:r>
            <w:r w:rsidR="00F04ED7">
              <w:rPr>
                <w:rFonts w:eastAsia="MS Mincho" w:cs="Times New Roman"/>
                <w:noProof/>
                <w:szCs w:val="32"/>
              </w:rPr>
              <w:t>instructed at ICSDs</w:t>
            </w:r>
            <w:r w:rsidR="00140482" w:rsidRPr="004011F7">
              <w:rPr>
                <w:rFonts w:eastAsia="MS Mincho" w:cs="Times New Roman"/>
                <w:noProof/>
                <w:szCs w:val="32"/>
              </w:rPr>
              <w:t>.</w:t>
            </w:r>
          </w:p>
          <w:p w:rsidR="00F04ED7" w:rsidRDefault="00F04ED7" w:rsidP="00F04ED7">
            <w:pPr>
              <w:pStyle w:val="ListParagraph"/>
              <w:numPr>
                <w:ilvl w:val="0"/>
                <w:numId w:val="3"/>
              </w:numPr>
              <w:spacing w:before="120"/>
              <w:contextualSpacing w:val="0"/>
              <w:jc w:val="both"/>
              <w:rPr>
                <w:rFonts w:eastAsia="MS Mincho" w:cs="Times New Roman"/>
                <w:noProof/>
                <w:szCs w:val="32"/>
              </w:rPr>
            </w:pPr>
            <w:r w:rsidRPr="00F04ED7">
              <w:rPr>
                <w:rFonts w:eastAsia="MS Mincho" w:cs="Times New Roman"/>
                <w:noProof/>
                <w:szCs w:val="32"/>
              </w:rPr>
              <w:t xml:space="preserve">In case coupons are wrongfully allocated with regards to the actual property of the securities, institutions </w:t>
            </w:r>
            <w:r>
              <w:rPr>
                <w:rFonts w:eastAsia="MS Mincho" w:cs="Times New Roman"/>
                <w:noProof/>
                <w:szCs w:val="32"/>
              </w:rPr>
              <w:t>should internally manage compensations on the approp</w:t>
            </w:r>
            <w:r w:rsidR="00741F3D">
              <w:rPr>
                <w:rFonts w:eastAsia="MS Mincho" w:cs="Times New Roman"/>
                <w:noProof/>
                <w:szCs w:val="32"/>
              </w:rPr>
              <w:t>ria</w:t>
            </w:r>
            <w:r>
              <w:rPr>
                <w:rFonts w:eastAsia="MS Mincho" w:cs="Times New Roman"/>
                <w:noProof/>
                <w:szCs w:val="32"/>
              </w:rPr>
              <w:t xml:space="preserve">te payment date, and ensure that </w:t>
            </w:r>
            <w:r w:rsidR="00741F3D">
              <w:rPr>
                <w:rFonts w:eastAsia="MS Mincho" w:cs="Times New Roman"/>
                <w:noProof/>
                <w:szCs w:val="32"/>
              </w:rPr>
              <w:t xml:space="preserve">no </w:t>
            </w:r>
            <w:r w:rsidRPr="00F04ED7">
              <w:rPr>
                <w:rFonts w:eastAsia="MS Mincho" w:cs="Times New Roman"/>
                <w:noProof/>
                <w:szCs w:val="32"/>
              </w:rPr>
              <w:t>compensatory amount is automatically generated by Euroclear France at the end of the contract (NB: if those amounts were generated at the end of the contract by Euroclear France, they would have to be neutralized).</w:t>
            </w:r>
            <w:r>
              <w:rPr>
                <w:rFonts w:eastAsia="MS Mincho" w:cs="Times New Roman"/>
                <w:noProof/>
                <w:szCs w:val="32"/>
              </w:rPr>
              <w:t xml:space="preserve"> This market practice is identical to that existing on international contracts. </w:t>
            </w:r>
          </w:p>
          <w:p w:rsidR="00B06F88" w:rsidRPr="00357624" w:rsidRDefault="00B06F88" w:rsidP="00B06F88">
            <w:pPr>
              <w:pStyle w:val="ListParagraph"/>
              <w:numPr>
                <w:ilvl w:val="0"/>
                <w:numId w:val="3"/>
              </w:numPr>
              <w:spacing w:before="120"/>
              <w:contextualSpacing w:val="0"/>
              <w:jc w:val="both"/>
              <w:rPr>
                <w:rFonts w:eastAsia="MS Mincho" w:cs="Times New Roman"/>
                <w:noProof/>
                <w:szCs w:val="32"/>
              </w:rPr>
            </w:pPr>
            <w:r>
              <w:rPr>
                <w:rFonts w:eastAsia="MS Mincho" w:cs="Times New Roman"/>
                <w:noProof/>
                <w:szCs w:val="32"/>
              </w:rPr>
              <w:t xml:space="preserve">For </w:t>
            </w:r>
            <w:r w:rsidRPr="00357624">
              <w:rPr>
                <w:rFonts w:eastAsia="MS Mincho" w:cs="Times New Roman"/>
                <w:noProof/>
                <w:szCs w:val="32"/>
              </w:rPr>
              <w:t xml:space="preserve">contracts negotiated less than 35 days </w:t>
            </w:r>
            <w:r>
              <w:rPr>
                <w:rFonts w:eastAsia="MS Mincho" w:cs="Times New Roman"/>
                <w:noProof/>
                <w:szCs w:val="32"/>
              </w:rPr>
              <w:t>before the migration of Euroclear France to T2S, market players have adopted the following practice;</w:t>
            </w:r>
          </w:p>
          <w:p w:rsidR="00B06F88" w:rsidRPr="00357624" w:rsidRDefault="00A15508" w:rsidP="00B06F88">
            <w:pPr>
              <w:numPr>
                <w:ilvl w:val="1"/>
                <w:numId w:val="3"/>
              </w:numPr>
              <w:spacing w:before="120"/>
              <w:jc w:val="both"/>
              <w:rPr>
                <w:rFonts w:eastAsia="MS Mincho" w:cs="Times New Roman"/>
                <w:noProof/>
                <w:szCs w:val="32"/>
              </w:rPr>
            </w:pPr>
            <w:r w:rsidRPr="00357624">
              <w:rPr>
                <w:rFonts w:eastAsia="MS Mincho" w:cs="Times New Roman"/>
                <w:noProof/>
                <w:szCs w:val="32"/>
              </w:rPr>
              <w:t>The field trade date will be set at the original trade date of the contract</w:t>
            </w:r>
          </w:p>
          <w:p w:rsidR="00B06F88" w:rsidRPr="00357624" w:rsidRDefault="00A15508" w:rsidP="00B06F88">
            <w:pPr>
              <w:numPr>
                <w:ilvl w:val="1"/>
                <w:numId w:val="3"/>
              </w:numPr>
              <w:spacing w:before="120"/>
              <w:jc w:val="both"/>
              <w:rPr>
                <w:rFonts w:eastAsia="MS Mincho" w:cs="Times New Roman"/>
                <w:noProof/>
                <w:szCs w:val="32"/>
              </w:rPr>
            </w:pPr>
            <w:r w:rsidRPr="00357624">
              <w:rPr>
                <w:rFonts w:eastAsia="MS Mincho" w:cs="Times New Roman"/>
                <w:noProof/>
                <w:szCs w:val="32"/>
              </w:rPr>
              <w:t>Instructions will be re-issued during the migration week-end, a</w:t>
            </w:r>
            <w:r w:rsidRPr="00A15508">
              <w:rPr>
                <w:rFonts w:eastAsia="MS Mincho" w:cs="Times New Roman"/>
                <w:noProof/>
                <w:szCs w:val="32"/>
              </w:rPr>
              <w:t>fter the point of no</w:t>
            </w:r>
            <w:r>
              <w:rPr>
                <w:rFonts w:eastAsia="MS Mincho" w:cs="Times New Roman"/>
                <w:noProof/>
                <w:szCs w:val="32"/>
              </w:rPr>
              <w:t>-</w:t>
            </w:r>
            <w:r w:rsidRPr="00357624">
              <w:rPr>
                <w:rFonts w:eastAsia="MS Mincho" w:cs="Times New Roman"/>
                <w:noProof/>
                <w:szCs w:val="32"/>
              </w:rPr>
              <w:t>return.</w:t>
            </w:r>
          </w:p>
          <w:p w:rsidR="00140482" w:rsidRPr="00357624" w:rsidRDefault="00A15508" w:rsidP="00140482">
            <w:pPr>
              <w:spacing w:before="120"/>
              <w:jc w:val="both"/>
              <w:rPr>
                <w:rFonts w:eastAsia="MS Mincho" w:cs="Times New Roman"/>
                <w:noProof/>
                <w:szCs w:val="32"/>
              </w:rPr>
            </w:pPr>
            <w:r>
              <w:rPr>
                <w:rFonts w:eastAsia="MS Mincho" w:cs="Times New Roman"/>
                <w:noProof/>
                <w:szCs w:val="32"/>
              </w:rPr>
              <w:t>For i</w:t>
            </w:r>
            <w:r w:rsidRPr="00357624">
              <w:rPr>
                <w:rFonts w:eastAsia="MS Mincho" w:cs="Times New Roman"/>
                <w:noProof/>
                <w:szCs w:val="32"/>
              </w:rPr>
              <w:t xml:space="preserve">nstructions that </w:t>
            </w:r>
            <w:r>
              <w:rPr>
                <w:rFonts w:eastAsia="MS Mincho" w:cs="Times New Roman"/>
                <w:noProof/>
                <w:szCs w:val="32"/>
              </w:rPr>
              <w:t xml:space="preserve">may </w:t>
            </w:r>
            <w:r w:rsidRPr="00357624">
              <w:rPr>
                <w:rFonts w:eastAsia="MS Mincho" w:cs="Times New Roman"/>
                <w:noProof/>
                <w:szCs w:val="32"/>
              </w:rPr>
              <w:t xml:space="preserve">be purged by Euroclear France during the migration week-end : </w:t>
            </w:r>
            <w:r>
              <w:rPr>
                <w:rFonts w:eastAsia="MS Mincho" w:cs="Times New Roman"/>
                <w:noProof/>
                <w:szCs w:val="32"/>
              </w:rPr>
              <w:t>market players recommend that Euroclear France purges them, and that instructions are re-issued during the migration week-end, after the point of no-return.</w:t>
            </w:r>
          </w:p>
          <w:p w:rsidR="00140482" w:rsidRPr="00BA2902" w:rsidRDefault="00BA2902" w:rsidP="00140482">
            <w:pPr>
              <w:spacing w:before="120"/>
              <w:rPr>
                <w:rFonts w:eastAsia="MS Mincho" w:cs="Times New Roman"/>
                <w:b/>
                <w:noProof/>
                <w:szCs w:val="32"/>
              </w:rPr>
            </w:pPr>
            <w:r w:rsidRPr="00BA2902">
              <w:rPr>
                <w:rFonts w:eastAsia="MS Mincho" w:cs="Times New Roman"/>
                <w:b/>
                <w:noProof/>
                <w:szCs w:val="32"/>
              </w:rPr>
              <w:t xml:space="preserve">Specific case of </w:t>
            </w:r>
            <w:r w:rsidR="00140482" w:rsidRPr="00BA2902">
              <w:rPr>
                <w:rFonts w:eastAsia="MS Mincho" w:cs="Times New Roman"/>
                <w:b/>
                <w:noProof/>
                <w:szCs w:val="32"/>
              </w:rPr>
              <w:t>open-ended</w:t>
            </w:r>
            <w:r w:rsidRPr="00BA2902">
              <w:rPr>
                <w:rFonts w:eastAsia="MS Mincho" w:cs="Times New Roman"/>
                <w:b/>
                <w:noProof/>
                <w:szCs w:val="32"/>
              </w:rPr>
              <w:t xml:space="preserve"> contracts</w:t>
            </w:r>
          </w:p>
          <w:p w:rsidR="00140482" w:rsidRPr="00DE38D2" w:rsidRDefault="00BA2902" w:rsidP="00140482">
            <w:pPr>
              <w:spacing w:before="120"/>
              <w:jc w:val="both"/>
              <w:rPr>
                <w:rFonts w:eastAsia="MS Mincho" w:cs="Times New Roman"/>
                <w:noProof/>
                <w:szCs w:val="32"/>
              </w:rPr>
            </w:pPr>
            <w:r w:rsidRPr="00DE38D2">
              <w:rPr>
                <w:rFonts w:eastAsia="MS Mincho" w:cs="Times New Roman"/>
                <w:noProof/>
                <w:szCs w:val="32"/>
              </w:rPr>
              <w:t xml:space="preserve">The </w:t>
            </w:r>
            <w:r w:rsidR="00DE38D2" w:rsidRPr="00DE38D2">
              <w:rPr>
                <w:rFonts w:eastAsia="MS Mincho" w:cs="Times New Roman"/>
                <w:noProof/>
                <w:szCs w:val="32"/>
              </w:rPr>
              <w:t xml:space="preserve">management of </w:t>
            </w:r>
            <w:r w:rsidRPr="00DE38D2">
              <w:rPr>
                <w:rFonts w:eastAsia="MS Mincho" w:cs="Times New Roman"/>
                <w:noProof/>
                <w:szCs w:val="32"/>
              </w:rPr>
              <w:t>re-instructions of the far legs on open</w:t>
            </w:r>
            <w:r w:rsidR="00741F3D">
              <w:rPr>
                <w:rFonts w:eastAsia="MS Mincho" w:cs="Times New Roman"/>
                <w:noProof/>
                <w:szCs w:val="32"/>
              </w:rPr>
              <w:t>-ended</w:t>
            </w:r>
            <w:r w:rsidRPr="00DE38D2">
              <w:rPr>
                <w:rFonts w:eastAsia="MS Mincho" w:cs="Times New Roman"/>
                <w:noProof/>
                <w:szCs w:val="32"/>
              </w:rPr>
              <w:t xml:space="preserve"> contracts </w:t>
            </w:r>
            <w:r w:rsidR="00DE38D2" w:rsidRPr="00DE38D2">
              <w:rPr>
                <w:rFonts w:eastAsia="MS Mincho" w:cs="Times New Roman"/>
                <w:noProof/>
                <w:szCs w:val="32"/>
              </w:rPr>
              <w:t xml:space="preserve">is identical to that of variable-rate repurchase agreements: </w:t>
            </w:r>
            <w:r w:rsidR="00DE38D2">
              <w:rPr>
                <w:rFonts w:eastAsia="MS Mincho" w:cs="Times New Roman"/>
                <w:noProof/>
                <w:szCs w:val="32"/>
              </w:rPr>
              <w:t xml:space="preserve">as long as </w:t>
            </w:r>
            <w:r w:rsidR="00DE38D2" w:rsidRPr="00DE38D2">
              <w:rPr>
                <w:rFonts w:eastAsia="MS Mincho" w:cs="Times New Roman"/>
                <w:noProof/>
                <w:szCs w:val="32"/>
              </w:rPr>
              <w:t xml:space="preserve">the maturity date </w:t>
            </w:r>
            <w:r w:rsidR="00DE38D2">
              <w:rPr>
                <w:rFonts w:eastAsia="MS Mincho" w:cs="Times New Roman"/>
                <w:noProof/>
                <w:szCs w:val="32"/>
              </w:rPr>
              <w:t xml:space="preserve">is </w:t>
            </w:r>
            <w:r w:rsidR="00DE38D2" w:rsidRPr="00DE38D2">
              <w:rPr>
                <w:rFonts w:eastAsia="MS Mincho" w:cs="Times New Roman"/>
                <w:noProof/>
                <w:szCs w:val="32"/>
              </w:rPr>
              <w:t xml:space="preserve">not </w:t>
            </w:r>
            <w:r w:rsidR="00DE38D2">
              <w:rPr>
                <w:rFonts w:eastAsia="MS Mincho" w:cs="Times New Roman"/>
                <w:noProof/>
                <w:szCs w:val="32"/>
              </w:rPr>
              <w:t xml:space="preserve">known, participants cannot instruct the far legs. </w:t>
            </w:r>
            <w:r w:rsidR="00DE38D2" w:rsidRPr="00DE38D2">
              <w:rPr>
                <w:rFonts w:eastAsia="MS Mincho" w:cs="Times New Roman"/>
                <w:noProof/>
                <w:szCs w:val="32"/>
              </w:rPr>
              <w:t xml:space="preserve">Once the ‘Pensions Livrées’ module will be </w:t>
            </w:r>
            <w:r w:rsidR="00741F3D">
              <w:rPr>
                <w:rFonts w:eastAsia="MS Mincho" w:cs="Times New Roman"/>
                <w:noProof/>
                <w:szCs w:val="32"/>
              </w:rPr>
              <w:t>deactivated, the far legs on op</w:t>
            </w:r>
            <w:r w:rsidR="00DE38D2" w:rsidRPr="00DE38D2">
              <w:rPr>
                <w:rFonts w:eastAsia="MS Mincho" w:cs="Times New Roman"/>
                <w:noProof/>
                <w:szCs w:val="32"/>
              </w:rPr>
              <w:t>e</w:t>
            </w:r>
            <w:r w:rsidR="00741F3D">
              <w:rPr>
                <w:rFonts w:eastAsia="MS Mincho" w:cs="Times New Roman"/>
                <w:noProof/>
                <w:szCs w:val="32"/>
              </w:rPr>
              <w:t>n</w:t>
            </w:r>
            <w:r w:rsidR="00DE38D2" w:rsidRPr="00DE38D2">
              <w:rPr>
                <w:rFonts w:eastAsia="MS Mincho" w:cs="Times New Roman"/>
                <w:noProof/>
                <w:szCs w:val="32"/>
              </w:rPr>
              <w:t>-ended contracts will not be visible by other participants</w:t>
            </w:r>
            <w:r w:rsidR="00140482" w:rsidRPr="00DE38D2">
              <w:rPr>
                <w:rFonts w:eastAsia="MS Mincho" w:cs="Times New Roman"/>
                <w:noProof/>
                <w:szCs w:val="32"/>
              </w:rPr>
              <w:t>.</w:t>
            </w:r>
          </w:p>
          <w:p w:rsidR="00AA1FDB" w:rsidRPr="00DE38D2" w:rsidRDefault="00AA1FDB" w:rsidP="0091257E">
            <w:pPr>
              <w:spacing w:before="60" w:after="60"/>
              <w:jc w:val="both"/>
              <w:rPr>
                <w:rFonts w:eastAsia="MS Mincho" w:cs="Times New Roman"/>
                <w:noProof/>
                <w:szCs w:val="32"/>
              </w:rPr>
            </w:pPr>
          </w:p>
        </w:tc>
      </w:tr>
      <w:tr w:rsidR="0081511D" w:rsidRPr="00DE38D2" w:rsidTr="0081511D">
        <w:tc>
          <w:tcPr>
            <w:tcW w:w="2093" w:type="dxa"/>
            <w:tcBorders>
              <w:left w:val="nil"/>
              <w:right w:val="nil"/>
            </w:tcBorders>
            <w:shd w:val="clear" w:color="auto" w:fill="auto"/>
          </w:tcPr>
          <w:p w:rsidR="0081511D" w:rsidRPr="00DE38D2" w:rsidRDefault="0081511D" w:rsidP="006542ED">
            <w:pPr>
              <w:rPr>
                <w:rFonts w:eastAsia="MS Mincho" w:cs="Times New Roman"/>
                <w:b/>
                <w:noProof/>
                <w:szCs w:val="32"/>
              </w:rPr>
            </w:pPr>
          </w:p>
        </w:tc>
        <w:tc>
          <w:tcPr>
            <w:tcW w:w="7513" w:type="dxa"/>
            <w:gridSpan w:val="2"/>
            <w:tcBorders>
              <w:left w:val="nil"/>
              <w:right w:val="nil"/>
            </w:tcBorders>
            <w:shd w:val="clear" w:color="auto" w:fill="auto"/>
          </w:tcPr>
          <w:p w:rsidR="0081511D" w:rsidRPr="00DE38D2" w:rsidRDefault="0081511D" w:rsidP="006542ED">
            <w:pPr>
              <w:rPr>
                <w:rFonts w:eastAsia="MS Mincho" w:cs="Times New Roman"/>
                <w:b/>
                <w:noProof/>
                <w:szCs w:val="32"/>
              </w:rPr>
            </w:pPr>
          </w:p>
        </w:tc>
      </w:tr>
      <w:tr w:rsidR="003348A6" w:rsidTr="0081511D">
        <w:trPr>
          <w:gridAfter w:val="1"/>
          <w:wAfter w:w="30" w:type="dxa"/>
        </w:trPr>
        <w:tc>
          <w:tcPr>
            <w:tcW w:w="2093" w:type="dxa"/>
            <w:tcBorders>
              <w:bottom w:val="single" w:sz="4" w:space="0" w:color="auto"/>
            </w:tcBorders>
            <w:shd w:val="clear" w:color="auto" w:fill="BFBFBF" w:themeFill="background1" w:themeFillShade="BF"/>
          </w:tcPr>
          <w:p w:rsidR="003348A6" w:rsidRPr="003348A6" w:rsidRDefault="003348A6" w:rsidP="000E651B">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3348A6" w:rsidRPr="00D103DA" w:rsidRDefault="003348A6" w:rsidP="000E651B">
            <w:pPr>
              <w:rPr>
                <w:rFonts w:eastAsia="MS Mincho" w:cs="Times New Roman"/>
                <w:b/>
                <w:noProof/>
                <w:szCs w:val="32"/>
                <w:lang w:val="fr-FR"/>
              </w:rPr>
            </w:pPr>
            <w:r>
              <w:rPr>
                <w:rFonts w:eastAsia="MS Mincho" w:cs="Times New Roman"/>
                <w:b/>
                <w:noProof/>
                <w:szCs w:val="32"/>
                <w:lang w:val="fr-FR"/>
              </w:rPr>
              <w:t>(OPTIONAL)</w:t>
            </w:r>
          </w:p>
        </w:tc>
        <w:tc>
          <w:tcPr>
            <w:tcW w:w="7483" w:type="dxa"/>
            <w:tcBorders>
              <w:bottom w:val="single" w:sz="4" w:space="0" w:color="auto"/>
            </w:tcBorders>
          </w:tcPr>
          <w:p w:rsidR="003348A6" w:rsidRDefault="003348A6" w:rsidP="006542ED">
            <w:pPr>
              <w:rPr>
                <w:rFonts w:eastAsia="MS Mincho" w:cs="Times New Roman"/>
                <w:noProof/>
                <w:szCs w:val="32"/>
                <w:lang w:val="fr-FR"/>
              </w:rPr>
            </w:pPr>
          </w:p>
          <w:p w:rsidR="003348A6" w:rsidRDefault="003348A6" w:rsidP="006542ED">
            <w:pPr>
              <w:rPr>
                <w:rFonts w:eastAsia="MS Mincho" w:cs="Times New Roman"/>
                <w:noProof/>
                <w:szCs w:val="32"/>
                <w:lang w:val="fr-FR"/>
              </w:rPr>
            </w:pPr>
          </w:p>
          <w:p w:rsidR="003348A6" w:rsidRDefault="003348A6" w:rsidP="006542ED">
            <w:pPr>
              <w:rPr>
                <w:rFonts w:eastAsia="MS Mincho" w:cs="Times New Roman"/>
                <w:noProof/>
                <w:szCs w:val="32"/>
                <w:lang w:val="fr-FR"/>
              </w:rPr>
            </w:pPr>
          </w:p>
          <w:p w:rsidR="003348A6" w:rsidRDefault="003348A6" w:rsidP="006542ED">
            <w:pPr>
              <w:rPr>
                <w:rFonts w:eastAsia="MS Mincho" w:cs="Times New Roman"/>
                <w:noProof/>
                <w:szCs w:val="32"/>
                <w:lang w:val="fr-FR"/>
              </w:rPr>
            </w:pPr>
          </w:p>
        </w:tc>
      </w:tr>
      <w:tr w:rsidR="003348A6" w:rsidTr="0081511D">
        <w:trPr>
          <w:gridAfter w:val="1"/>
          <w:wAfter w:w="30" w:type="dxa"/>
        </w:trPr>
        <w:tc>
          <w:tcPr>
            <w:tcW w:w="2093" w:type="dxa"/>
            <w:tcBorders>
              <w:left w:val="nil"/>
              <w:right w:val="nil"/>
            </w:tcBorders>
            <w:shd w:val="clear" w:color="auto" w:fill="FFFFFF" w:themeFill="background1"/>
          </w:tcPr>
          <w:p w:rsidR="003348A6" w:rsidRDefault="003348A6" w:rsidP="000E651B">
            <w:pPr>
              <w:rPr>
                <w:rFonts w:eastAsia="MS Mincho" w:cs="Times New Roman"/>
                <w:b/>
                <w:noProof/>
                <w:szCs w:val="32"/>
                <w:lang w:val="fr-FR"/>
              </w:rPr>
            </w:pPr>
          </w:p>
        </w:tc>
        <w:tc>
          <w:tcPr>
            <w:tcW w:w="7483" w:type="dxa"/>
            <w:tcBorders>
              <w:left w:val="nil"/>
              <w:bottom w:val="single" w:sz="4" w:space="0" w:color="auto"/>
              <w:right w:val="nil"/>
            </w:tcBorders>
            <w:shd w:val="clear" w:color="auto" w:fill="FFFFFF" w:themeFill="background1"/>
          </w:tcPr>
          <w:p w:rsidR="003348A6" w:rsidRDefault="003348A6" w:rsidP="006542ED">
            <w:pPr>
              <w:rPr>
                <w:rFonts w:eastAsia="MS Mincho" w:cs="Times New Roman"/>
                <w:noProof/>
                <w:szCs w:val="32"/>
                <w:lang w:val="fr-FR"/>
              </w:rPr>
            </w:pPr>
          </w:p>
        </w:tc>
      </w:tr>
      <w:tr w:rsidR="003348A6" w:rsidTr="0081511D">
        <w:trPr>
          <w:gridAfter w:val="1"/>
          <w:wAfter w:w="30" w:type="dxa"/>
        </w:trPr>
        <w:tc>
          <w:tcPr>
            <w:tcW w:w="2093" w:type="dxa"/>
            <w:shd w:val="clear" w:color="auto" w:fill="BFBFBF" w:themeFill="background1" w:themeFillShade="BF"/>
          </w:tcPr>
          <w:p w:rsidR="003348A6" w:rsidRDefault="003348A6" w:rsidP="000E651B">
            <w:pPr>
              <w:rPr>
                <w:rFonts w:eastAsia="MS Mincho" w:cs="Times New Roman"/>
                <w:b/>
                <w:noProof/>
                <w:szCs w:val="32"/>
                <w:lang w:val="fr-FR"/>
              </w:rPr>
            </w:pPr>
            <w:r>
              <w:rPr>
                <w:rFonts w:eastAsia="MS Mincho" w:cs="Times New Roman"/>
                <w:b/>
                <w:noProof/>
                <w:szCs w:val="32"/>
                <w:lang w:val="fr-FR"/>
              </w:rPr>
              <w:t>Workflows</w:t>
            </w:r>
          </w:p>
          <w:p w:rsidR="003348A6" w:rsidRDefault="003348A6" w:rsidP="000E651B">
            <w:pPr>
              <w:rPr>
                <w:rFonts w:eastAsia="MS Mincho" w:cs="Times New Roman"/>
                <w:b/>
                <w:noProof/>
                <w:szCs w:val="32"/>
                <w:lang w:val="fr-FR"/>
              </w:rPr>
            </w:pPr>
            <w:r>
              <w:rPr>
                <w:rFonts w:eastAsia="MS Mincho" w:cs="Times New Roman"/>
                <w:b/>
                <w:noProof/>
                <w:szCs w:val="32"/>
                <w:lang w:val="fr-FR"/>
              </w:rPr>
              <w:t>(OPTIONAL)</w:t>
            </w:r>
          </w:p>
        </w:tc>
        <w:tc>
          <w:tcPr>
            <w:tcW w:w="7483" w:type="dxa"/>
            <w:tcBorders>
              <w:bottom w:val="single" w:sz="4" w:space="0" w:color="auto"/>
            </w:tcBorders>
          </w:tcPr>
          <w:p w:rsidR="003348A6" w:rsidRDefault="003348A6" w:rsidP="006542ED">
            <w:pPr>
              <w:rPr>
                <w:rFonts w:eastAsia="MS Mincho" w:cs="Times New Roman"/>
                <w:noProof/>
                <w:szCs w:val="32"/>
                <w:lang w:val="fr-FR"/>
              </w:rPr>
            </w:pPr>
          </w:p>
          <w:p w:rsidR="003348A6" w:rsidRDefault="003348A6" w:rsidP="006542ED">
            <w:pPr>
              <w:rPr>
                <w:rFonts w:eastAsia="MS Mincho" w:cs="Times New Roman"/>
                <w:noProof/>
                <w:szCs w:val="32"/>
                <w:lang w:val="fr-FR"/>
              </w:rPr>
            </w:pPr>
          </w:p>
        </w:tc>
      </w:tr>
    </w:tbl>
    <w:p w:rsidR="00363E89" w:rsidRDefault="00363E89" w:rsidP="001E0D83">
      <w:pPr>
        <w:spacing w:after="0" w:line="240" w:lineRule="auto"/>
        <w:rPr>
          <w:rFonts w:eastAsia="MS Mincho" w:cs="Times New Roman"/>
          <w:noProof/>
          <w:szCs w:val="32"/>
          <w:lang w:val="fr-FR"/>
        </w:rPr>
      </w:pPr>
    </w:p>
    <w:p w:rsidR="00140482" w:rsidRDefault="00140482">
      <w:pPr>
        <w:rPr>
          <w:rFonts w:eastAsia="MS Mincho" w:cs="Times New Roman"/>
          <w:b/>
          <w:caps/>
          <w:noProof/>
          <w:sz w:val="32"/>
          <w:szCs w:val="32"/>
          <w:lang w:val="fr-FR"/>
        </w:rPr>
      </w:pPr>
    </w:p>
    <w:p w:rsidR="00140482" w:rsidRPr="004F6025" w:rsidRDefault="003348A6" w:rsidP="00140482">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lastRenderedPageBreak/>
        <w:t>implementation</w:t>
      </w:r>
    </w:p>
    <w:p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166"/>
        <w:gridCol w:w="272"/>
        <w:gridCol w:w="1599"/>
        <w:gridCol w:w="839"/>
        <w:gridCol w:w="842"/>
        <w:gridCol w:w="1556"/>
        <w:gridCol w:w="40"/>
      </w:tblGrid>
      <w:tr w:rsidR="00140482" w:rsidRPr="003348A6" w:rsidTr="000E651B">
        <w:trPr>
          <w:trHeight w:val="338"/>
        </w:trPr>
        <w:tc>
          <w:tcPr>
            <w:tcW w:w="2302" w:type="dxa"/>
            <w:vMerge w:val="restart"/>
            <w:shd w:val="clear" w:color="auto" w:fill="BFBFBF" w:themeFill="background1" w:themeFillShade="BF"/>
          </w:tcPr>
          <w:p w:rsidR="00140482" w:rsidRPr="00D103DA" w:rsidRDefault="003348A6" w:rsidP="000E651B">
            <w:pPr>
              <w:rPr>
                <w:rFonts w:eastAsia="MS Mincho" w:cs="Times New Roman"/>
                <w:b/>
                <w:noProof/>
                <w:szCs w:val="32"/>
                <w:lang w:val="fr-FR"/>
              </w:rPr>
            </w:pPr>
            <w:r>
              <w:rPr>
                <w:rFonts w:eastAsia="MS Mincho" w:cs="Times New Roman"/>
                <w:b/>
                <w:noProof/>
                <w:szCs w:val="32"/>
                <w:lang w:val="fr-FR"/>
              </w:rPr>
              <w:t>Implementation timeline</w:t>
            </w:r>
          </w:p>
        </w:tc>
        <w:tc>
          <w:tcPr>
            <w:tcW w:w="2438" w:type="dxa"/>
            <w:gridSpan w:val="2"/>
          </w:tcPr>
          <w:p w:rsidR="00140482" w:rsidRPr="003348A6" w:rsidRDefault="003348A6" w:rsidP="003348A6">
            <w:pPr>
              <w:jc w:val="center"/>
              <w:rPr>
                <w:rFonts w:eastAsia="MS Mincho" w:cs="Times New Roman"/>
                <w:b/>
                <w:noProof/>
                <w:szCs w:val="32"/>
              </w:rPr>
            </w:pPr>
            <w:r w:rsidRPr="003348A6">
              <w:rPr>
                <w:rFonts w:eastAsia="MS Mincho" w:cs="Times New Roman"/>
                <w:b/>
                <w:noProof/>
                <w:szCs w:val="32"/>
              </w:rPr>
              <w:t xml:space="preserve">Before the </w:t>
            </w:r>
            <w:r w:rsidR="00140482" w:rsidRPr="003348A6">
              <w:rPr>
                <w:rFonts w:eastAsia="MS Mincho" w:cs="Times New Roman"/>
                <w:b/>
                <w:noProof/>
                <w:szCs w:val="32"/>
              </w:rPr>
              <w:t xml:space="preserve">migration </w:t>
            </w:r>
            <w:r>
              <w:rPr>
                <w:rFonts w:eastAsia="MS Mincho" w:cs="Times New Roman"/>
                <w:b/>
                <w:noProof/>
                <w:szCs w:val="32"/>
              </w:rPr>
              <w:t xml:space="preserve">to </w:t>
            </w:r>
            <w:r w:rsidR="00140482" w:rsidRPr="003348A6">
              <w:rPr>
                <w:rFonts w:eastAsia="MS Mincho" w:cs="Times New Roman"/>
                <w:b/>
                <w:noProof/>
                <w:szCs w:val="32"/>
              </w:rPr>
              <w:t>T2S</w:t>
            </w:r>
          </w:p>
        </w:tc>
        <w:tc>
          <w:tcPr>
            <w:tcW w:w="2438" w:type="dxa"/>
            <w:gridSpan w:val="2"/>
          </w:tcPr>
          <w:p w:rsidR="00140482" w:rsidRPr="003348A6" w:rsidRDefault="003348A6" w:rsidP="003348A6">
            <w:pPr>
              <w:jc w:val="center"/>
              <w:rPr>
                <w:rFonts w:eastAsia="MS Mincho" w:cs="Times New Roman"/>
                <w:b/>
                <w:noProof/>
                <w:szCs w:val="32"/>
              </w:rPr>
            </w:pPr>
            <w:r w:rsidRPr="003348A6">
              <w:rPr>
                <w:rFonts w:eastAsia="MS Mincho" w:cs="Times New Roman"/>
                <w:b/>
                <w:noProof/>
                <w:szCs w:val="32"/>
              </w:rPr>
              <w:t xml:space="preserve">Upon go live on </w:t>
            </w:r>
            <w:r w:rsidR="00140482" w:rsidRPr="003348A6">
              <w:rPr>
                <w:rFonts w:eastAsia="MS Mincho" w:cs="Times New Roman"/>
                <w:b/>
                <w:noProof/>
                <w:szCs w:val="32"/>
              </w:rPr>
              <w:t>T2S</w:t>
            </w:r>
          </w:p>
        </w:tc>
        <w:tc>
          <w:tcPr>
            <w:tcW w:w="2438" w:type="dxa"/>
            <w:gridSpan w:val="3"/>
          </w:tcPr>
          <w:p w:rsidR="00140482" w:rsidRPr="003348A6" w:rsidRDefault="003348A6" w:rsidP="003348A6">
            <w:pPr>
              <w:jc w:val="center"/>
              <w:rPr>
                <w:rFonts w:eastAsia="MS Mincho" w:cs="Times New Roman"/>
                <w:b/>
                <w:noProof/>
                <w:szCs w:val="32"/>
              </w:rPr>
            </w:pPr>
            <w:r w:rsidRPr="003348A6">
              <w:rPr>
                <w:rFonts w:eastAsia="MS Mincho" w:cs="Times New Roman"/>
                <w:b/>
                <w:noProof/>
                <w:szCs w:val="32"/>
              </w:rPr>
              <w:t xml:space="preserve">After the </w:t>
            </w:r>
            <w:r w:rsidR="00140482" w:rsidRPr="003348A6">
              <w:rPr>
                <w:rFonts w:eastAsia="MS Mincho" w:cs="Times New Roman"/>
                <w:b/>
                <w:noProof/>
                <w:szCs w:val="32"/>
              </w:rPr>
              <w:t xml:space="preserve">migration </w:t>
            </w:r>
            <w:r>
              <w:rPr>
                <w:rFonts w:eastAsia="MS Mincho" w:cs="Times New Roman"/>
                <w:b/>
                <w:noProof/>
                <w:szCs w:val="32"/>
              </w:rPr>
              <w:t xml:space="preserve">to </w:t>
            </w:r>
            <w:r w:rsidR="00140482" w:rsidRPr="003348A6">
              <w:rPr>
                <w:rFonts w:eastAsia="MS Mincho" w:cs="Times New Roman"/>
                <w:b/>
                <w:noProof/>
                <w:szCs w:val="32"/>
              </w:rPr>
              <w:t>T2S</w:t>
            </w:r>
          </w:p>
        </w:tc>
      </w:tr>
      <w:tr w:rsidR="00140482" w:rsidTr="000E651B">
        <w:trPr>
          <w:trHeight w:val="337"/>
        </w:trPr>
        <w:tc>
          <w:tcPr>
            <w:tcW w:w="2302" w:type="dxa"/>
            <w:vMerge/>
            <w:tcBorders>
              <w:bottom w:val="single" w:sz="4" w:space="0" w:color="auto"/>
            </w:tcBorders>
            <w:shd w:val="clear" w:color="auto" w:fill="BFBFBF" w:themeFill="background1" w:themeFillShade="BF"/>
          </w:tcPr>
          <w:p w:rsidR="00140482" w:rsidRPr="003348A6" w:rsidRDefault="00140482" w:rsidP="000E651B">
            <w:pPr>
              <w:rPr>
                <w:rFonts w:eastAsia="MS Mincho" w:cs="Times New Roman"/>
                <w:b/>
                <w:noProof/>
                <w:szCs w:val="32"/>
              </w:rPr>
            </w:pPr>
          </w:p>
        </w:tc>
        <w:tc>
          <w:tcPr>
            <w:tcW w:w="2438" w:type="dxa"/>
            <w:gridSpan w:val="2"/>
            <w:tcBorders>
              <w:bottom w:val="single" w:sz="4" w:space="0" w:color="auto"/>
            </w:tcBorders>
            <w:shd w:val="clear" w:color="auto" w:fill="auto"/>
          </w:tcPr>
          <w:p w:rsidR="00140482" w:rsidRDefault="006B6D6F"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sidR="006B6D6F">
              <w:rPr>
                <w:rFonts w:cs="Wingdings"/>
                <w:szCs w:val="26"/>
              </w:rPr>
              <w:t>9</w:t>
            </w:r>
            <w:r w:rsidR="00D6061A">
              <w:rPr>
                <w:rFonts w:cs="Wingdings"/>
                <w:szCs w:val="26"/>
              </w:rPr>
              <w:t>/05/</w:t>
            </w:r>
            <w:r w:rsidR="006B6D6F">
              <w:rPr>
                <w:rFonts w:cs="Wingdings"/>
                <w:szCs w:val="26"/>
              </w:rPr>
              <w:t>2016</w:t>
            </w:r>
          </w:p>
          <w:p w:rsidR="00140482" w:rsidRDefault="00140482" w:rsidP="000E651B">
            <w:pPr>
              <w:rPr>
                <w:rFonts w:eastAsia="MS Mincho" w:cs="Times New Roman"/>
                <w:noProof/>
                <w:szCs w:val="32"/>
                <w:lang w:val="fr-FR"/>
              </w:rPr>
            </w:pPr>
          </w:p>
        </w:tc>
        <w:tc>
          <w:tcPr>
            <w:tcW w:w="2438" w:type="dxa"/>
            <w:gridSpan w:val="2"/>
            <w:tcBorders>
              <w:bottom w:val="single" w:sz="4" w:space="0" w:color="auto"/>
            </w:tcBorders>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gridSpan w:val="3"/>
            <w:tcBorders>
              <w:bottom w:val="single" w:sz="4" w:space="0" w:color="auto"/>
            </w:tcBorders>
            <w:shd w:val="clear" w:color="auto" w:fill="FFFFFF" w:themeFill="background1"/>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r w:rsidR="00140482" w:rsidTr="000E651B">
        <w:trPr>
          <w:gridAfter w:val="1"/>
          <w:wAfter w:w="40" w:type="dxa"/>
          <w:trHeight w:val="337"/>
        </w:trPr>
        <w:tc>
          <w:tcPr>
            <w:tcW w:w="2302" w:type="dxa"/>
            <w:tcBorders>
              <w:left w:val="nil"/>
              <w:right w:val="nil"/>
            </w:tcBorders>
            <w:shd w:val="clear" w:color="auto" w:fill="FFFFFF" w:themeFill="background1"/>
          </w:tcPr>
          <w:p w:rsidR="00140482" w:rsidRDefault="00140482" w:rsidP="000E651B">
            <w:pPr>
              <w:rPr>
                <w:rFonts w:eastAsia="MS Mincho" w:cs="Times New Roman"/>
                <w:b/>
                <w:noProof/>
                <w:szCs w:val="32"/>
                <w:lang w:val="fr-FR"/>
              </w:rPr>
            </w:pPr>
          </w:p>
        </w:tc>
        <w:tc>
          <w:tcPr>
            <w:tcW w:w="216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871" w:type="dxa"/>
            <w:gridSpan w:val="2"/>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681" w:type="dxa"/>
            <w:gridSpan w:val="2"/>
            <w:tcBorders>
              <w:left w:val="nil"/>
              <w:right w:val="nil"/>
            </w:tcBorders>
            <w:shd w:val="clear" w:color="auto" w:fill="FFFFFF" w:themeFill="background1"/>
          </w:tcPr>
          <w:p w:rsidR="00140482" w:rsidRDefault="00140482" w:rsidP="000E651B">
            <w:pPr>
              <w:jc w:val="center"/>
              <w:rPr>
                <w:rFonts w:eastAsia="MS Mincho" w:cs="Times New Roman"/>
                <w:noProof/>
                <w:szCs w:val="32"/>
                <w:lang w:val="fr-FR"/>
              </w:rPr>
            </w:pPr>
          </w:p>
        </w:tc>
        <w:tc>
          <w:tcPr>
            <w:tcW w:w="155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r>
      <w:tr w:rsidR="00140482" w:rsidTr="000E651B">
        <w:trPr>
          <w:gridAfter w:val="1"/>
          <w:wAfter w:w="40" w:type="dxa"/>
        </w:trPr>
        <w:tc>
          <w:tcPr>
            <w:tcW w:w="2302" w:type="dxa"/>
            <w:tcBorders>
              <w:bottom w:val="single" w:sz="4" w:space="0" w:color="auto"/>
            </w:tcBorders>
            <w:shd w:val="clear" w:color="auto" w:fill="BFBFBF" w:themeFill="background1" w:themeFillShade="BF"/>
          </w:tcPr>
          <w:p w:rsidR="00140482" w:rsidRPr="000D33A6" w:rsidRDefault="003348A6" w:rsidP="003348A6">
            <w:pPr>
              <w:rPr>
                <w:rFonts w:eastAsia="MS Mincho" w:cs="Times New Roman"/>
                <w:b/>
                <w:noProof/>
                <w:szCs w:val="32"/>
              </w:rPr>
            </w:pPr>
            <w:r w:rsidRPr="000D33A6">
              <w:rPr>
                <w:rFonts w:eastAsia="MS Mincho" w:cs="Times New Roman"/>
                <w:b/>
                <w:noProof/>
                <w:szCs w:val="32"/>
              </w:rPr>
              <w:t>Requirement for a specific test set</w:t>
            </w:r>
          </w:p>
        </w:tc>
        <w:tc>
          <w:tcPr>
            <w:tcW w:w="4037" w:type="dxa"/>
            <w:gridSpan w:val="3"/>
            <w:tcBorders>
              <w:bottom w:val="single" w:sz="4" w:space="0" w:color="auto"/>
            </w:tcBorders>
          </w:tcPr>
          <w:p w:rsidR="00140482" w:rsidRPr="00E35B86" w:rsidRDefault="007B68CB" w:rsidP="006B6D6F">
            <w:pPr>
              <w:autoSpaceDE w:val="0"/>
              <w:autoSpaceDN w:val="0"/>
              <w:adjustRightInd w:val="0"/>
              <w:jc w:val="center"/>
              <w:rPr>
                <w:rFonts w:ascii="MS Shell Dlg 2" w:hAnsi="MS Shell Dlg 2" w:cs="MS Shell Dlg 2"/>
                <w:sz w:val="16"/>
                <w:szCs w:val="16"/>
                <w:lang w:val="fr-FR"/>
              </w:rPr>
            </w:pPr>
            <w:proofErr w:type="spellStart"/>
            <w:r>
              <w:rPr>
                <w:lang w:val="fr-FR"/>
              </w:rPr>
              <w:t>Yes</w:t>
            </w:r>
            <w:proofErr w:type="spellEnd"/>
            <w:r w:rsidR="00140482">
              <w:rPr>
                <w:lang w:val="fr-FR"/>
              </w:rPr>
              <w:t xml:space="preserve">  </w:t>
            </w:r>
            <w:r w:rsidR="00140482">
              <w:rPr>
                <w:rFonts w:ascii="Wingdings" w:hAnsi="Wingdings" w:cs="Wingdings"/>
                <w:sz w:val="26"/>
                <w:szCs w:val="26"/>
              </w:rPr>
              <w:t></w:t>
            </w:r>
          </w:p>
        </w:tc>
        <w:tc>
          <w:tcPr>
            <w:tcW w:w="3237" w:type="dxa"/>
            <w:gridSpan w:val="3"/>
            <w:tcBorders>
              <w:bottom w:val="single" w:sz="4" w:space="0" w:color="auto"/>
            </w:tcBorders>
          </w:tcPr>
          <w:p w:rsidR="00140482" w:rsidRDefault="00140482" w:rsidP="007B68CB">
            <w:pPr>
              <w:tabs>
                <w:tab w:val="left" w:pos="9356"/>
              </w:tabs>
              <w:ind w:right="-279"/>
              <w:jc w:val="center"/>
              <w:rPr>
                <w:lang w:val="fr-FR"/>
              </w:rPr>
            </w:pPr>
            <w:r>
              <w:rPr>
                <w:lang w:val="fr-FR"/>
              </w:rPr>
              <w:t xml:space="preserve">No  </w:t>
            </w:r>
            <w:r>
              <w:rPr>
                <w:rFonts w:ascii="Wingdings" w:hAnsi="Wingdings" w:cs="Wingdings"/>
                <w:sz w:val="26"/>
                <w:szCs w:val="26"/>
              </w:rPr>
              <w:t></w:t>
            </w:r>
          </w:p>
        </w:tc>
      </w:tr>
    </w:tbl>
    <w:p w:rsidR="00140482" w:rsidRDefault="00140482" w:rsidP="001E0D83">
      <w:pPr>
        <w:spacing w:after="0" w:line="240" w:lineRule="auto"/>
        <w:rPr>
          <w:rFonts w:eastAsia="MS Mincho" w:cs="Times New Roman"/>
          <w:noProof/>
          <w:szCs w:val="32"/>
          <w:lang w:val="fr-FR"/>
        </w:rPr>
      </w:pPr>
    </w:p>
    <w:p w:rsidR="00140482" w:rsidRDefault="00140482">
      <w:pPr>
        <w:rPr>
          <w:rFonts w:eastAsia="MS Mincho" w:cs="Times New Roman"/>
          <w:noProof/>
          <w:szCs w:val="32"/>
          <w:lang w:val="fr-FR"/>
        </w:rPr>
      </w:pPr>
      <w:r>
        <w:rPr>
          <w:rFonts w:eastAsia="MS Mincho" w:cs="Times New Roman"/>
          <w:noProof/>
          <w:szCs w:val="32"/>
          <w:lang w:val="fr-FR"/>
        </w:rPr>
        <w:br w:type="page"/>
      </w:r>
    </w:p>
    <w:p w:rsidR="00140482" w:rsidRPr="0067353E" w:rsidRDefault="00943C89" w:rsidP="00140482">
      <w:pPr>
        <w:spacing w:after="0" w:line="240" w:lineRule="auto"/>
        <w:jc w:val="center"/>
        <w:rPr>
          <w:rFonts w:eastAsia="MS Mincho" w:cs="Times New Roman"/>
          <w:b/>
          <w:noProof/>
          <w:szCs w:val="32"/>
          <w:lang w:val="fr-FR"/>
        </w:rPr>
      </w:pPr>
      <w:r>
        <w:rPr>
          <w:rFonts w:eastAsia="MS Mincho" w:cs="Times New Roman"/>
          <w:b/>
          <w:noProof/>
          <w:szCs w:val="32"/>
          <w:lang w:val="fr-FR"/>
        </w:rPr>
        <w:lastRenderedPageBreak/>
        <w:t>APPENDIX</w:t>
      </w:r>
    </w:p>
    <w:p w:rsidR="00140482" w:rsidRDefault="00140482" w:rsidP="00140482">
      <w:pPr>
        <w:spacing w:after="0" w:line="240" w:lineRule="auto"/>
        <w:rPr>
          <w:rFonts w:eastAsia="MS Mincho" w:cs="Times New Roman"/>
          <w:noProof/>
          <w:szCs w:val="32"/>
          <w:lang w:val="fr-FR"/>
        </w:rPr>
      </w:pPr>
    </w:p>
    <w:p w:rsidR="00140482" w:rsidRDefault="00140482" w:rsidP="00140482">
      <w:pPr>
        <w:spacing w:after="0" w:line="240" w:lineRule="auto"/>
        <w:rPr>
          <w:rFonts w:eastAsia="MS Mincho" w:cs="Times New Roman"/>
          <w:noProof/>
          <w:szCs w:val="32"/>
          <w:lang w:val="fr-FR"/>
        </w:rPr>
      </w:pPr>
    </w:p>
    <w:p w:rsidR="00140482" w:rsidRPr="00357624" w:rsidRDefault="00B06F88" w:rsidP="00140482">
      <w:pPr>
        <w:spacing w:after="0" w:line="240" w:lineRule="auto"/>
        <w:rPr>
          <w:rFonts w:eastAsia="MS Mincho" w:cs="Times New Roman"/>
          <w:noProof/>
          <w:szCs w:val="32"/>
        </w:rPr>
      </w:pPr>
      <w:r w:rsidRPr="00B06F88">
        <w:drawing>
          <wp:inline distT="0" distB="0" distL="0" distR="0" wp14:anchorId="257CC988" wp14:editId="3F4C384E">
            <wp:extent cx="5943600" cy="210392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103929"/>
                    </a:xfrm>
                    <a:prstGeom prst="rect">
                      <a:avLst/>
                    </a:prstGeom>
                    <a:noFill/>
                    <a:ln>
                      <a:noFill/>
                    </a:ln>
                  </pic:spPr>
                </pic:pic>
              </a:graphicData>
            </a:graphic>
          </wp:inline>
        </w:drawing>
      </w:r>
    </w:p>
    <w:p w:rsidR="00140482" w:rsidRPr="00357624" w:rsidRDefault="00140482" w:rsidP="00140482">
      <w:pPr>
        <w:spacing w:after="0" w:line="240" w:lineRule="auto"/>
        <w:rPr>
          <w:rFonts w:eastAsia="MS Mincho" w:cs="Times New Roman"/>
          <w:noProof/>
          <w:szCs w:val="32"/>
        </w:rPr>
      </w:pPr>
    </w:p>
    <w:p w:rsidR="00140482" w:rsidRPr="00357624" w:rsidRDefault="00140482" w:rsidP="00140482">
      <w:pPr>
        <w:spacing w:after="0" w:line="240" w:lineRule="auto"/>
        <w:rPr>
          <w:rFonts w:eastAsia="MS Mincho" w:cs="Times New Roman"/>
          <w:noProof/>
          <w:szCs w:val="32"/>
        </w:rPr>
      </w:pPr>
    </w:p>
    <w:bookmarkEnd w:id="0"/>
    <w:p w:rsidR="00BA6B0A" w:rsidRPr="00357624" w:rsidRDefault="00BA6B0A" w:rsidP="001E0D83">
      <w:pPr>
        <w:spacing w:after="0" w:line="240" w:lineRule="auto"/>
        <w:rPr>
          <w:rFonts w:eastAsia="MS Mincho" w:cs="Times New Roman"/>
          <w:noProof/>
          <w:szCs w:val="32"/>
        </w:rPr>
      </w:pPr>
    </w:p>
    <w:sectPr w:rsidR="00BA6B0A" w:rsidRPr="00357624" w:rsidSect="006D6846">
      <w:headerReference w:type="even" r:id="rId9"/>
      <w:headerReference w:type="default" r:id="rId10"/>
      <w:footerReference w:type="even" r:id="rId11"/>
      <w:footerReference w:type="default" r:id="rId12"/>
      <w:headerReference w:type="first" r:id="rId13"/>
      <w:footerReference w:type="first" r:id="rId14"/>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506" w:rsidRDefault="009B3506" w:rsidP="006D6846">
      <w:pPr>
        <w:spacing w:after="0" w:line="240" w:lineRule="auto"/>
      </w:pPr>
      <w:r>
        <w:separator/>
      </w:r>
    </w:p>
  </w:endnote>
  <w:endnote w:type="continuationSeparator" w:id="0">
    <w:p w:rsidR="009B3506" w:rsidRDefault="009B3506"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5D9" w:rsidRDefault="00AB75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5483333"/>
      <w:docPartObj>
        <w:docPartGallery w:val="Page Numbers (Bottom of Page)"/>
        <w:docPartUnique/>
      </w:docPartObj>
    </w:sdtPr>
    <w:sdtEndPr/>
    <w:sdtContent>
      <w:sdt>
        <w:sdtPr>
          <w:id w:val="-1769616900"/>
          <w:docPartObj>
            <w:docPartGallery w:val="Page Numbers (Top of Page)"/>
            <w:docPartUnique/>
          </w:docPartObj>
        </w:sdtPr>
        <w:sdtEndPr/>
        <w:sdtContent>
          <w:p w:rsidR="007B370F" w:rsidRDefault="007B370F">
            <w:pPr>
              <w:pStyle w:val="Footer"/>
              <w:jc w:val="right"/>
            </w:pPr>
            <w:r>
              <w:rPr>
                <w:lang w:val="fr-FR"/>
              </w:rPr>
              <w:t xml:space="preserve">Page </w:t>
            </w:r>
            <w:r>
              <w:rPr>
                <w:b/>
                <w:bCs/>
                <w:sz w:val="24"/>
                <w:szCs w:val="24"/>
              </w:rPr>
              <w:fldChar w:fldCharType="begin"/>
            </w:r>
            <w:r>
              <w:rPr>
                <w:b/>
                <w:bCs/>
              </w:rPr>
              <w:instrText>PAGE</w:instrText>
            </w:r>
            <w:r>
              <w:rPr>
                <w:b/>
                <w:bCs/>
                <w:sz w:val="24"/>
                <w:szCs w:val="24"/>
              </w:rPr>
              <w:fldChar w:fldCharType="separate"/>
            </w:r>
            <w:r w:rsidR="00357624">
              <w:rPr>
                <w:b/>
                <w:bCs/>
                <w:noProof/>
              </w:rPr>
              <w:t>1</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sidR="00357624">
              <w:rPr>
                <w:b/>
                <w:bCs/>
                <w:noProof/>
              </w:rPr>
              <w:t>7</w:t>
            </w:r>
            <w:r>
              <w:rPr>
                <w:b/>
                <w:bCs/>
                <w:sz w:val="24"/>
                <w:szCs w:val="24"/>
              </w:rPr>
              <w:fldChar w:fldCharType="end"/>
            </w:r>
          </w:p>
        </w:sdtContent>
      </w:sdt>
    </w:sdtContent>
  </w:sdt>
  <w:p w:rsidR="00EC776F" w:rsidRDefault="007B370F" w:rsidP="007B370F">
    <w:pPr>
      <w:pStyle w:val="Footer"/>
      <w:tabs>
        <w:tab w:val="clear" w:pos="4680"/>
        <w:tab w:val="clear" w:pos="9360"/>
        <w:tab w:val="left" w:pos="7095"/>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5D9" w:rsidRDefault="00AB75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506" w:rsidRDefault="009B3506" w:rsidP="006D6846">
      <w:pPr>
        <w:spacing w:after="0" w:line="240" w:lineRule="auto"/>
      </w:pPr>
      <w:r>
        <w:separator/>
      </w:r>
    </w:p>
  </w:footnote>
  <w:footnote w:type="continuationSeparator" w:id="0">
    <w:p w:rsidR="009B3506" w:rsidRDefault="009B3506"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5D9" w:rsidRDefault="00AB75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13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2977"/>
      <w:gridCol w:w="2332"/>
    </w:tblGrid>
    <w:tr w:rsidR="00AB75D9" w:rsidTr="007609C9">
      <w:tc>
        <w:tcPr>
          <w:tcW w:w="4821" w:type="dxa"/>
          <w:vAlign w:val="center"/>
        </w:tcPr>
        <w:p w:rsidR="00AB75D9" w:rsidRPr="005B1C9D" w:rsidRDefault="00AB75D9" w:rsidP="003348A6">
          <w:pPr>
            <w:pStyle w:val="Header"/>
            <w:jc w:val="center"/>
            <w:rPr>
              <w:b/>
            </w:rPr>
          </w:pPr>
          <w:r w:rsidRPr="005B1C9D">
            <w:rPr>
              <w:b/>
            </w:rPr>
            <w:t>T2S Market Practice Adaptation Workgroup</w:t>
          </w:r>
        </w:p>
        <w:p w:rsidR="00AB75D9" w:rsidRPr="003348A6" w:rsidRDefault="00AB75D9" w:rsidP="003348A6">
          <w:pPr>
            <w:pStyle w:val="Header"/>
            <w:jc w:val="center"/>
            <w:rPr>
              <w:b/>
            </w:rPr>
          </w:pPr>
          <w:r w:rsidRPr="005B1C9D">
            <w:rPr>
              <w:b/>
            </w:rPr>
            <w:t xml:space="preserve">Market Practice </w:t>
          </w:r>
          <w:r>
            <w:rPr>
              <w:b/>
            </w:rPr>
            <w:t>Sheet</w:t>
          </w:r>
        </w:p>
      </w:tc>
      <w:tc>
        <w:tcPr>
          <w:tcW w:w="2977" w:type="dxa"/>
          <w:vAlign w:val="center"/>
        </w:tcPr>
        <w:p w:rsidR="00AB75D9" w:rsidRDefault="00AB75D9" w:rsidP="00EC776F">
          <w:pPr>
            <w:pStyle w:val="Header"/>
            <w:jc w:val="center"/>
            <w:rPr>
              <w:b/>
              <w:lang w:val="fr-FR"/>
            </w:rPr>
          </w:pPr>
          <w:r>
            <w:rPr>
              <w:noProof/>
            </w:rPr>
            <w:drawing>
              <wp:inline distT="0" distB="0" distL="0" distR="0" wp14:anchorId="79A6CE70" wp14:editId="0F4A97C6">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p>
      </w:tc>
      <w:tc>
        <w:tcPr>
          <w:tcW w:w="2332" w:type="dxa"/>
        </w:tcPr>
        <w:p w:rsidR="00AB75D9" w:rsidRDefault="00AB75D9" w:rsidP="00EC776F">
          <w:pPr>
            <w:pStyle w:val="Header"/>
            <w:jc w:val="center"/>
            <w:rPr>
              <w:noProof/>
              <w:lang w:val="fr-FR" w:eastAsia="fr-FR"/>
            </w:rPr>
          </w:pPr>
          <w:r>
            <w:object w:dxaOrig="7200" w:dyaOrig="4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55pt;height:54pt" o:ole="">
                <v:imagedata r:id="rId2" o:title=""/>
              </v:shape>
              <o:OLEObject Type="Embed" ProgID="PBrush" ShapeID="_x0000_i1025" DrawAspect="Content" ObjectID="_1533955626" r:id="rId3"/>
            </w:object>
          </w:r>
        </w:p>
      </w:tc>
    </w:tr>
    <w:tr w:rsidR="00AB75D9" w:rsidRPr="003348A6" w:rsidTr="007609C9">
      <w:tc>
        <w:tcPr>
          <w:tcW w:w="4821" w:type="dxa"/>
          <w:vAlign w:val="center"/>
        </w:tcPr>
        <w:p w:rsidR="00AB75D9" w:rsidRPr="003348A6" w:rsidRDefault="00AB75D9" w:rsidP="0081511D">
          <w:pPr>
            <w:pStyle w:val="Header"/>
            <w:rPr>
              <w:i/>
            </w:rPr>
          </w:pPr>
          <w:r>
            <w:rPr>
              <w:i/>
            </w:rPr>
            <w:t>Practice</w:t>
          </w:r>
          <w:r w:rsidRPr="0033411F">
            <w:rPr>
              <w:i/>
            </w:rPr>
            <w:t xml:space="preserve"> reference: </w:t>
          </w:r>
          <w:r w:rsidRPr="003348A6">
            <w:rPr>
              <w:i/>
            </w:rPr>
            <w:t>MS-SETTL-CESSIONSTEMP-01</w:t>
          </w:r>
        </w:p>
      </w:tc>
      <w:tc>
        <w:tcPr>
          <w:tcW w:w="2977" w:type="dxa"/>
          <w:vAlign w:val="center"/>
        </w:tcPr>
        <w:p w:rsidR="00AB75D9" w:rsidRPr="003348A6" w:rsidRDefault="00AB75D9" w:rsidP="00EC776F">
          <w:pPr>
            <w:pStyle w:val="Header"/>
            <w:jc w:val="center"/>
            <w:rPr>
              <w:noProof/>
            </w:rPr>
          </w:pPr>
        </w:p>
      </w:tc>
      <w:tc>
        <w:tcPr>
          <w:tcW w:w="2332" w:type="dxa"/>
        </w:tcPr>
        <w:p w:rsidR="00AB75D9" w:rsidRPr="003348A6" w:rsidRDefault="00AB75D9" w:rsidP="00EC776F">
          <w:pPr>
            <w:pStyle w:val="Header"/>
            <w:jc w:val="center"/>
            <w:rPr>
              <w:noProof/>
            </w:rPr>
          </w:pPr>
        </w:p>
      </w:tc>
    </w:tr>
  </w:tbl>
  <w:p w:rsidR="00EC776F" w:rsidRPr="003348A6" w:rsidRDefault="00EC776F">
    <w:pPr>
      <w:pStyle w:val="Header"/>
      <w:rPr>
        <w:b/>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5D9" w:rsidRDefault="00AB75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77A4"/>
    <w:multiLevelType w:val="hybridMultilevel"/>
    <w:tmpl w:val="35020F6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08C7876">
      <w:start w:val="1"/>
      <w:numFmt w:val="bullet"/>
      <w:lvlText w:val=""/>
      <w:lvlJc w:val="left"/>
      <w:pPr>
        <w:ind w:left="2160" w:hanging="360"/>
      </w:pPr>
      <w:rPr>
        <w:rFonts w:ascii="Wingdings" w:hAnsi="Wingdings" w:hint="default"/>
        <w:lang w:val="en-US"/>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2">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6F004E1"/>
    <w:multiLevelType w:val="hybridMultilevel"/>
    <w:tmpl w:val="A882ECCC"/>
    <w:lvl w:ilvl="0" w:tplc="AA3C3C4A">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FB34974"/>
    <w:multiLevelType w:val="hybridMultilevel"/>
    <w:tmpl w:val="495A7EA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08C7876">
      <w:start w:val="1"/>
      <w:numFmt w:val="bullet"/>
      <w:lvlText w:val=""/>
      <w:lvlJc w:val="left"/>
      <w:pPr>
        <w:ind w:left="2160" w:hanging="360"/>
      </w:pPr>
      <w:rPr>
        <w:rFonts w:ascii="Wingdings" w:hAnsi="Wingdings" w:hint="default"/>
        <w:lang w:val="en-US"/>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8479E7"/>
    <w:multiLevelType w:val="hybridMultilevel"/>
    <w:tmpl w:val="C1C05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08C7876">
      <w:start w:val="1"/>
      <w:numFmt w:val="bullet"/>
      <w:lvlText w:val=""/>
      <w:lvlJc w:val="left"/>
      <w:pPr>
        <w:ind w:left="2160" w:hanging="360"/>
      </w:pPr>
      <w:rPr>
        <w:rFonts w:ascii="Wingdings" w:hAnsi="Wingdings" w:hint="default"/>
        <w:lang w:val="en-US"/>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7"/>
  </w:num>
  <w:num w:numId="5">
    <w:abstractNumId w:val="2"/>
  </w:num>
  <w:num w:numId="6">
    <w:abstractNumId w:val="1"/>
  </w:num>
  <w:num w:numId="7">
    <w:abstractNumId w:val="3"/>
  </w:num>
  <w:num w:numId="8">
    <w:abstractNumId w:val="6"/>
  </w:num>
  <w:num w:numId="9">
    <w:abstractNumId w:val="0"/>
  </w:num>
  <w:num w:numId="10">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 Sousa, Maria">
    <w15:presenceInfo w15:providerId="AD" w15:userId="S-1-5-21-3942990428-588001494-4079709122-109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706A3"/>
    <w:rsid w:val="000A6C94"/>
    <w:rsid w:val="000C1C9B"/>
    <w:rsid w:val="000D0D7B"/>
    <w:rsid w:val="000D33A6"/>
    <w:rsid w:val="000D6F4D"/>
    <w:rsid w:val="000F3C24"/>
    <w:rsid w:val="00140482"/>
    <w:rsid w:val="00145ADA"/>
    <w:rsid w:val="001522A5"/>
    <w:rsid w:val="00156693"/>
    <w:rsid w:val="00162BBA"/>
    <w:rsid w:val="00183F7A"/>
    <w:rsid w:val="001B0416"/>
    <w:rsid w:val="001B1E38"/>
    <w:rsid w:val="001C4C4C"/>
    <w:rsid w:val="001C7BAF"/>
    <w:rsid w:val="001D7830"/>
    <w:rsid w:val="001E0D83"/>
    <w:rsid w:val="00211814"/>
    <w:rsid w:val="00217510"/>
    <w:rsid w:val="00283DDE"/>
    <w:rsid w:val="0028538B"/>
    <w:rsid w:val="002C15E3"/>
    <w:rsid w:val="003006F8"/>
    <w:rsid w:val="003348A6"/>
    <w:rsid w:val="00343829"/>
    <w:rsid w:val="00343B9E"/>
    <w:rsid w:val="00357624"/>
    <w:rsid w:val="003631EA"/>
    <w:rsid w:val="00363E89"/>
    <w:rsid w:val="003929BA"/>
    <w:rsid w:val="003A4E76"/>
    <w:rsid w:val="003B3DA4"/>
    <w:rsid w:val="003D5E9F"/>
    <w:rsid w:val="003D7060"/>
    <w:rsid w:val="004011F7"/>
    <w:rsid w:val="0042438C"/>
    <w:rsid w:val="004818D8"/>
    <w:rsid w:val="00482296"/>
    <w:rsid w:val="004F6025"/>
    <w:rsid w:val="005061BA"/>
    <w:rsid w:val="0051485E"/>
    <w:rsid w:val="00567B1D"/>
    <w:rsid w:val="00575F36"/>
    <w:rsid w:val="005C2ACA"/>
    <w:rsid w:val="00622E8A"/>
    <w:rsid w:val="00625541"/>
    <w:rsid w:val="00652C13"/>
    <w:rsid w:val="00683498"/>
    <w:rsid w:val="0069580E"/>
    <w:rsid w:val="006B5FAA"/>
    <w:rsid w:val="006B6D6F"/>
    <w:rsid w:val="006C4101"/>
    <w:rsid w:val="006D6846"/>
    <w:rsid w:val="00701AE2"/>
    <w:rsid w:val="007115A1"/>
    <w:rsid w:val="00714CE6"/>
    <w:rsid w:val="00727BF7"/>
    <w:rsid w:val="00741F3D"/>
    <w:rsid w:val="0074709E"/>
    <w:rsid w:val="007609C9"/>
    <w:rsid w:val="00765664"/>
    <w:rsid w:val="00766016"/>
    <w:rsid w:val="007B370F"/>
    <w:rsid w:val="007B61DB"/>
    <w:rsid w:val="007B68CB"/>
    <w:rsid w:val="007C7303"/>
    <w:rsid w:val="007F6CFC"/>
    <w:rsid w:val="0080446B"/>
    <w:rsid w:val="0081511D"/>
    <w:rsid w:val="00830B7B"/>
    <w:rsid w:val="0083589D"/>
    <w:rsid w:val="00841E84"/>
    <w:rsid w:val="008800A4"/>
    <w:rsid w:val="00893912"/>
    <w:rsid w:val="008C734C"/>
    <w:rsid w:val="009041BB"/>
    <w:rsid w:val="0091257E"/>
    <w:rsid w:val="0092276F"/>
    <w:rsid w:val="00922A8E"/>
    <w:rsid w:val="00933237"/>
    <w:rsid w:val="00943C89"/>
    <w:rsid w:val="009606C4"/>
    <w:rsid w:val="0096739E"/>
    <w:rsid w:val="00982218"/>
    <w:rsid w:val="00995F65"/>
    <w:rsid w:val="00996BFD"/>
    <w:rsid w:val="009978DE"/>
    <w:rsid w:val="009A24A6"/>
    <w:rsid w:val="009A2F1A"/>
    <w:rsid w:val="009A64D1"/>
    <w:rsid w:val="009B3506"/>
    <w:rsid w:val="00A133A7"/>
    <w:rsid w:val="00A15508"/>
    <w:rsid w:val="00A20577"/>
    <w:rsid w:val="00A21489"/>
    <w:rsid w:val="00A40ED4"/>
    <w:rsid w:val="00A45A45"/>
    <w:rsid w:val="00A678C0"/>
    <w:rsid w:val="00A746A0"/>
    <w:rsid w:val="00A90EEC"/>
    <w:rsid w:val="00AA1FDB"/>
    <w:rsid w:val="00AA62D7"/>
    <w:rsid w:val="00AB75D9"/>
    <w:rsid w:val="00AC134F"/>
    <w:rsid w:val="00B06F88"/>
    <w:rsid w:val="00B26098"/>
    <w:rsid w:val="00B31057"/>
    <w:rsid w:val="00B44E11"/>
    <w:rsid w:val="00B540C8"/>
    <w:rsid w:val="00B62B1E"/>
    <w:rsid w:val="00B727D8"/>
    <w:rsid w:val="00B9491F"/>
    <w:rsid w:val="00BA2902"/>
    <w:rsid w:val="00BA66D3"/>
    <w:rsid w:val="00BA6B0A"/>
    <w:rsid w:val="00BC7577"/>
    <w:rsid w:val="00BE4C60"/>
    <w:rsid w:val="00C06968"/>
    <w:rsid w:val="00C070B0"/>
    <w:rsid w:val="00C1000A"/>
    <w:rsid w:val="00C118A6"/>
    <w:rsid w:val="00C221EA"/>
    <w:rsid w:val="00C33595"/>
    <w:rsid w:val="00C3423B"/>
    <w:rsid w:val="00C43D15"/>
    <w:rsid w:val="00C57689"/>
    <w:rsid w:val="00C60EC8"/>
    <w:rsid w:val="00C65EB2"/>
    <w:rsid w:val="00C77C0A"/>
    <w:rsid w:val="00CB0F41"/>
    <w:rsid w:val="00CC7462"/>
    <w:rsid w:val="00CE6DA3"/>
    <w:rsid w:val="00CF605A"/>
    <w:rsid w:val="00D103DA"/>
    <w:rsid w:val="00D12DE8"/>
    <w:rsid w:val="00D252A7"/>
    <w:rsid w:val="00D304B9"/>
    <w:rsid w:val="00D50DB6"/>
    <w:rsid w:val="00D529B3"/>
    <w:rsid w:val="00D53037"/>
    <w:rsid w:val="00D5515F"/>
    <w:rsid w:val="00D6061A"/>
    <w:rsid w:val="00DB106F"/>
    <w:rsid w:val="00DC2686"/>
    <w:rsid w:val="00DD071C"/>
    <w:rsid w:val="00DE38D2"/>
    <w:rsid w:val="00E12D97"/>
    <w:rsid w:val="00E351C1"/>
    <w:rsid w:val="00E35B86"/>
    <w:rsid w:val="00E42C5C"/>
    <w:rsid w:val="00E438E3"/>
    <w:rsid w:val="00E52109"/>
    <w:rsid w:val="00E62EAE"/>
    <w:rsid w:val="00EB44AB"/>
    <w:rsid w:val="00EB7139"/>
    <w:rsid w:val="00EC776F"/>
    <w:rsid w:val="00F00BF4"/>
    <w:rsid w:val="00F02ACC"/>
    <w:rsid w:val="00F04ED7"/>
    <w:rsid w:val="00F358FF"/>
    <w:rsid w:val="00F35CCA"/>
    <w:rsid w:val="00F4740F"/>
    <w:rsid w:val="00F75B7B"/>
    <w:rsid w:val="00F84B2D"/>
    <w:rsid w:val="00F904C9"/>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85935">
      <w:bodyDiv w:val="1"/>
      <w:marLeft w:val="0"/>
      <w:marRight w:val="0"/>
      <w:marTop w:val="0"/>
      <w:marBottom w:val="0"/>
      <w:divBdr>
        <w:top w:val="none" w:sz="0" w:space="0" w:color="auto"/>
        <w:left w:val="none" w:sz="0" w:space="0" w:color="auto"/>
        <w:bottom w:val="none" w:sz="0" w:space="0" w:color="auto"/>
        <w:right w:val="none" w:sz="0" w:space="0" w:color="auto"/>
      </w:divBdr>
    </w:div>
    <w:div w:id="182335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1429</Words>
  <Characters>8148</Characters>
  <Application>Microsoft Office Word</Application>
  <DocSecurity>0</DocSecurity>
  <Lines>67</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9558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5</cp:revision>
  <cp:lastPrinted>2015-10-09T10:36:00Z</cp:lastPrinted>
  <dcterms:created xsi:type="dcterms:W3CDTF">2016-05-16T15:21:00Z</dcterms:created>
  <dcterms:modified xsi:type="dcterms:W3CDTF">2016-08-29T04:01:00Z</dcterms:modified>
</cp:coreProperties>
</file>