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0C4CA6" w:rsidRDefault="000C4CA6"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0C4CA6">
        <w:rPr>
          <w:b/>
          <w:noProof/>
          <w:sz w:val="36"/>
        </w:rPr>
        <w:t>Management of Corporate Actions using Euroclear’s « Free Of Payment Without Matching” service</w:t>
      </w:r>
    </w:p>
    <w:p w:rsidR="001B1E38" w:rsidRPr="000C4CA6"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41767E" w:rsidP="007C249B">
            <w:pPr>
              <w:tabs>
                <w:tab w:val="left" w:pos="9356"/>
              </w:tabs>
              <w:ind w:right="-279"/>
              <w:rPr>
                <w:lang w:val="fr-FR"/>
              </w:rPr>
            </w:pPr>
            <w:r>
              <w:rPr>
                <w:lang w:val="fr-FR"/>
              </w:rPr>
              <w:t>4</w:t>
            </w:r>
            <w:r w:rsidR="00140482">
              <w:rPr>
                <w:lang w:val="fr-FR"/>
              </w:rPr>
              <w:t>.</w:t>
            </w:r>
            <w:r w:rsidR="007C249B">
              <w:rPr>
                <w:lang w:val="fr-FR"/>
              </w:rPr>
              <w:t>5</w:t>
            </w:r>
          </w:p>
        </w:tc>
      </w:tr>
      <w:tr w:rsidR="000C4CA6" w:rsidRPr="00AA1FDB" w:rsidTr="0091257E">
        <w:tc>
          <w:tcPr>
            <w:tcW w:w="2093" w:type="dxa"/>
            <w:vMerge/>
            <w:shd w:val="clear" w:color="auto" w:fill="BFBFBF" w:themeFill="background1" w:themeFillShade="BF"/>
          </w:tcPr>
          <w:p w:rsidR="000C4CA6" w:rsidRPr="004F6025" w:rsidRDefault="000C4CA6" w:rsidP="006D6846">
            <w:pPr>
              <w:tabs>
                <w:tab w:val="left" w:pos="9356"/>
              </w:tabs>
              <w:ind w:right="-279"/>
              <w:rPr>
                <w:b/>
                <w:lang w:val="fr-FR"/>
              </w:rPr>
            </w:pPr>
          </w:p>
        </w:tc>
        <w:tc>
          <w:tcPr>
            <w:tcW w:w="2551" w:type="dxa"/>
            <w:shd w:val="clear" w:color="auto" w:fill="F2F2F2" w:themeFill="background1" w:themeFillShade="F2"/>
          </w:tcPr>
          <w:p w:rsidR="000C4CA6" w:rsidRDefault="000C4CA6" w:rsidP="00664ACE">
            <w:pPr>
              <w:tabs>
                <w:tab w:val="left" w:pos="9356"/>
              </w:tabs>
              <w:ind w:right="-279"/>
              <w:rPr>
                <w:lang w:val="fr-FR"/>
              </w:rPr>
            </w:pPr>
            <w:r>
              <w:rPr>
                <w:lang w:val="fr-FR"/>
              </w:rPr>
              <w:t>Publication date</w:t>
            </w:r>
          </w:p>
        </w:tc>
        <w:tc>
          <w:tcPr>
            <w:tcW w:w="4932" w:type="dxa"/>
          </w:tcPr>
          <w:p w:rsidR="000C4CA6" w:rsidRDefault="007C249B" w:rsidP="007C249B">
            <w:pPr>
              <w:tabs>
                <w:tab w:val="left" w:pos="9356"/>
              </w:tabs>
              <w:ind w:right="-279"/>
              <w:rPr>
                <w:lang w:val="fr-FR"/>
              </w:rPr>
            </w:pPr>
            <w:r>
              <w:rPr>
                <w:lang w:val="fr-FR"/>
              </w:rPr>
              <w:t>August 30</w:t>
            </w:r>
            <w:r w:rsidR="000C4CA6">
              <w:rPr>
                <w:lang w:val="fr-FR"/>
              </w:rPr>
              <w:t>th,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0C4CA6" w:rsidRDefault="000C4CA6" w:rsidP="0081511D">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0C4CA6"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D103DA" w:rsidRPr="003F572A" w:rsidTr="0091257E">
        <w:tc>
          <w:tcPr>
            <w:tcW w:w="2093" w:type="dxa"/>
            <w:tcBorders>
              <w:bottom w:val="single" w:sz="4" w:space="0" w:color="auto"/>
            </w:tcBorders>
            <w:shd w:val="clear" w:color="auto" w:fill="BFBFBF" w:themeFill="background1" w:themeFillShade="BF"/>
          </w:tcPr>
          <w:p w:rsidR="00D103DA" w:rsidRPr="000C4CA6" w:rsidRDefault="000C4CA6" w:rsidP="00893912">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664BD8" w:rsidRPr="00664BD8" w:rsidRDefault="00664BD8" w:rsidP="0041767E">
            <w:pPr>
              <w:spacing w:before="120"/>
              <w:jc w:val="both"/>
              <w:rPr>
                <w:rFonts w:eastAsia="MS Mincho" w:cs="Times New Roman"/>
                <w:noProof/>
                <w:szCs w:val="32"/>
              </w:rPr>
            </w:pPr>
            <w:r w:rsidRPr="00664BD8">
              <w:rPr>
                <w:rFonts w:eastAsia="MS Mincho" w:cs="Times New Roman"/>
                <w:noProof/>
                <w:szCs w:val="32"/>
              </w:rPr>
              <w:t>Today the management of corporate actions on the French market is mostly made using ‘unilateral free of payment’ instructions</w:t>
            </w:r>
            <w:r w:rsidR="00D01A0C">
              <w:rPr>
                <w:rFonts w:eastAsia="MS Mincho" w:cs="Times New Roman"/>
                <w:noProof/>
                <w:szCs w:val="32"/>
              </w:rPr>
              <w:t>, without matching,</w:t>
            </w:r>
            <w:r w:rsidRPr="00664BD8">
              <w:rPr>
                <w:rFonts w:eastAsia="MS Mincho" w:cs="Times New Roman"/>
                <w:noProof/>
                <w:szCs w:val="32"/>
              </w:rPr>
              <w:t xml:space="preserve"> allowing custodians to </w:t>
            </w:r>
            <w:r>
              <w:rPr>
                <w:rFonts w:eastAsia="MS Mincho" w:cs="Times New Roman"/>
                <w:noProof/>
                <w:szCs w:val="32"/>
              </w:rPr>
              <w:t>present rights or securities to the paying agent based on the positions safekept, and allowing paying agents to ensure the proper delivery of the proceeds of the operation to the market.</w:t>
            </w:r>
          </w:p>
          <w:p w:rsidR="0041767E" w:rsidRPr="00664BD8" w:rsidRDefault="00664BD8" w:rsidP="0041767E">
            <w:pPr>
              <w:spacing w:before="120"/>
              <w:jc w:val="both"/>
              <w:rPr>
                <w:rFonts w:eastAsia="MS Mincho" w:cs="Times New Roman"/>
                <w:noProof/>
                <w:szCs w:val="32"/>
              </w:rPr>
            </w:pPr>
            <w:r w:rsidRPr="00664BD8">
              <w:rPr>
                <w:rFonts w:eastAsia="MS Mincho" w:cs="Times New Roman"/>
                <w:noProof/>
                <w:szCs w:val="32"/>
              </w:rPr>
              <w:t xml:space="preserve">Yet some operations are still managed through the use of </w:t>
            </w:r>
            <w:r>
              <w:rPr>
                <w:rFonts w:eastAsia="MS Mincho" w:cs="Times New Roman"/>
                <w:noProof/>
                <w:szCs w:val="32"/>
              </w:rPr>
              <w:t>Euroclear’s</w:t>
            </w:r>
            <w:r w:rsidRPr="00664BD8">
              <w:rPr>
                <w:rFonts w:eastAsia="MS Mincho" w:cs="Times New Roman"/>
                <w:noProof/>
                <w:szCs w:val="32"/>
              </w:rPr>
              <w:t xml:space="preserve"> ‘SLAB’ </w:t>
            </w:r>
            <w:r>
              <w:rPr>
                <w:rFonts w:eastAsia="MS Mincho" w:cs="Times New Roman"/>
                <w:noProof/>
                <w:szCs w:val="32"/>
              </w:rPr>
              <w:t>module.</w:t>
            </w:r>
          </w:p>
          <w:p w:rsidR="00140482" w:rsidRPr="003F572A" w:rsidRDefault="00664BD8" w:rsidP="0041767E">
            <w:pPr>
              <w:spacing w:before="120"/>
              <w:jc w:val="both"/>
              <w:rPr>
                <w:rFonts w:eastAsia="MS Mincho" w:cs="Times New Roman"/>
                <w:noProof/>
                <w:szCs w:val="32"/>
              </w:rPr>
            </w:pPr>
            <w:r w:rsidRPr="00664BD8">
              <w:rPr>
                <w:rFonts w:eastAsia="MS Mincho" w:cs="Times New Roman"/>
                <w:noProof/>
                <w:szCs w:val="32"/>
              </w:rPr>
              <w:t xml:space="preserve">It should be noted that </w:t>
            </w:r>
            <w:r>
              <w:rPr>
                <w:rFonts w:eastAsia="MS Mincho" w:cs="Times New Roman"/>
                <w:noProof/>
                <w:szCs w:val="32"/>
              </w:rPr>
              <w:t xml:space="preserve">free of payment instructions </w:t>
            </w:r>
            <w:r w:rsidR="003F572A">
              <w:rPr>
                <w:rFonts w:eastAsia="MS Mincho" w:cs="Times New Roman"/>
                <w:noProof/>
                <w:szCs w:val="32"/>
              </w:rPr>
              <w:t>resulting from corporate actions can be distinguished from other free of payment instructions resulting from portfolio transfers taking into consideration the account nature used.</w:t>
            </w:r>
          </w:p>
        </w:tc>
      </w:tr>
      <w:tr w:rsidR="00D103DA" w:rsidRPr="003F572A" w:rsidTr="0091257E">
        <w:tc>
          <w:tcPr>
            <w:tcW w:w="2093" w:type="dxa"/>
            <w:tcBorders>
              <w:left w:val="nil"/>
              <w:right w:val="nil"/>
            </w:tcBorders>
          </w:tcPr>
          <w:p w:rsidR="00EC776F" w:rsidRPr="003F572A" w:rsidRDefault="00EC776F" w:rsidP="00B26098">
            <w:pPr>
              <w:rPr>
                <w:rFonts w:eastAsia="MS Mincho" w:cs="Times New Roman"/>
                <w:b/>
                <w:noProof/>
                <w:szCs w:val="32"/>
              </w:rPr>
            </w:pPr>
          </w:p>
        </w:tc>
        <w:tc>
          <w:tcPr>
            <w:tcW w:w="7513" w:type="dxa"/>
            <w:tcBorders>
              <w:left w:val="nil"/>
              <w:right w:val="nil"/>
            </w:tcBorders>
          </w:tcPr>
          <w:p w:rsidR="00D103DA" w:rsidRPr="003F572A" w:rsidRDefault="00D103DA" w:rsidP="00B26098">
            <w:pPr>
              <w:rPr>
                <w:rFonts w:eastAsia="MS Mincho" w:cs="Times New Roman"/>
                <w:noProof/>
                <w:szCs w:val="32"/>
              </w:rPr>
            </w:pPr>
          </w:p>
        </w:tc>
      </w:tr>
      <w:tr w:rsidR="00893912" w:rsidRPr="00D01A0C" w:rsidTr="0081511D">
        <w:tc>
          <w:tcPr>
            <w:tcW w:w="2093" w:type="dxa"/>
            <w:tcBorders>
              <w:bottom w:val="single" w:sz="4" w:space="0" w:color="auto"/>
            </w:tcBorders>
            <w:shd w:val="clear" w:color="auto" w:fill="BFBFBF" w:themeFill="background1" w:themeFillShade="BF"/>
          </w:tcPr>
          <w:p w:rsidR="00893912" w:rsidRPr="000C4CA6" w:rsidRDefault="000C4CA6" w:rsidP="00EC776F">
            <w:pPr>
              <w:rPr>
                <w:rFonts w:eastAsia="MS Mincho" w:cs="Times New Roman"/>
                <w:b/>
                <w:noProof/>
                <w:szCs w:val="32"/>
              </w:rPr>
            </w:pPr>
            <w:r w:rsidRPr="005B1C9D">
              <w:rPr>
                <w:rFonts w:eastAsia="MS Mincho" w:cs="Times New Roman"/>
                <w:b/>
                <w:noProof/>
                <w:szCs w:val="32"/>
              </w:rPr>
              <w:t xml:space="preserve">Description of the T2S </w:t>
            </w:r>
            <w:r>
              <w:rPr>
                <w:rFonts w:eastAsia="MS Mincho" w:cs="Times New Roman"/>
                <w:b/>
                <w:noProof/>
                <w:szCs w:val="32"/>
              </w:rPr>
              <w:t>impact</w:t>
            </w:r>
          </w:p>
        </w:tc>
        <w:tc>
          <w:tcPr>
            <w:tcW w:w="7513" w:type="dxa"/>
            <w:tcBorders>
              <w:bottom w:val="single" w:sz="4" w:space="0" w:color="auto"/>
            </w:tcBorders>
          </w:tcPr>
          <w:p w:rsidR="003F572A" w:rsidRPr="003F572A" w:rsidRDefault="003F572A" w:rsidP="0041767E">
            <w:pPr>
              <w:spacing w:before="120"/>
              <w:jc w:val="both"/>
              <w:rPr>
                <w:rFonts w:eastAsia="MS Mincho" w:cs="Times New Roman"/>
                <w:noProof/>
                <w:szCs w:val="32"/>
              </w:rPr>
            </w:pPr>
            <w:r w:rsidRPr="003F572A">
              <w:rPr>
                <w:rFonts w:eastAsia="MS Mincho" w:cs="Times New Roman"/>
                <w:noProof/>
                <w:szCs w:val="32"/>
              </w:rPr>
              <w:t xml:space="preserve">In T2S, all settlement instructions will require </w:t>
            </w:r>
            <w:r>
              <w:rPr>
                <w:rFonts w:eastAsia="MS Mincho" w:cs="Times New Roman"/>
                <w:noProof/>
                <w:szCs w:val="32"/>
              </w:rPr>
              <w:t xml:space="preserve">matching. Instructions known as ‘unilateral free of payment’ can be replaced by ‘free of payment’ instructions as known in T2S. </w:t>
            </w:r>
          </w:p>
          <w:p w:rsidR="0041767E" w:rsidRPr="003F572A" w:rsidRDefault="003F572A" w:rsidP="0041767E">
            <w:pPr>
              <w:spacing w:before="120"/>
              <w:jc w:val="both"/>
              <w:rPr>
                <w:rFonts w:eastAsia="MS Mincho" w:cs="Times New Roman"/>
                <w:noProof/>
                <w:szCs w:val="32"/>
              </w:rPr>
            </w:pPr>
            <w:r w:rsidRPr="003F572A">
              <w:rPr>
                <w:rFonts w:eastAsia="MS Mincho" w:cs="Times New Roman"/>
                <w:noProof/>
                <w:szCs w:val="32"/>
              </w:rPr>
              <w:t>These instructions can be distinguished using account natures.</w:t>
            </w:r>
          </w:p>
          <w:p w:rsidR="0041767E" w:rsidRPr="003F572A" w:rsidRDefault="003F572A" w:rsidP="0041767E">
            <w:pPr>
              <w:spacing w:before="120"/>
              <w:jc w:val="both"/>
              <w:rPr>
                <w:rFonts w:eastAsia="MS Mincho" w:cs="Times New Roman"/>
                <w:noProof/>
                <w:szCs w:val="32"/>
              </w:rPr>
            </w:pPr>
            <w:r w:rsidRPr="003F572A">
              <w:rPr>
                <w:rFonts w:eastAsia="MS Mincho" w:cs="Times New Roman"/>
                <w:b/>
                <w:noProof/>
                <w:szCs w:val="32"/>
              </w:rPr>
              <w:t>Securities delivered in ESES resulting from a corporate action</w:t>
            </w:r>
            <w:r>
              <w:rPr>
                <w:rFonts w:eastAsia="MS Mincho" w:cs="Times New Roman"/>
                <w:noProof/>
                <w:szCs w:val="32"/>
              </w:rPr>
              <w:t xml:space="preserve">: </w:t>
            </w:r>
            <w:r w:rsidR="005F6571">
              <w:rPr>
                <w:rFonts w:eastAsia="MS Mincho" w:cs="Times New Roman"/>
                <w:noProof/>
                <w:szCs w:val="32"/>
              </w:rPr>
              <w:t xml:space="preserve">securities distributed by a paying agent or presented by a custodian in the context of a corporate action (during the intermediate period between the launch of T2S on the French market and Euroclear France’s stream 6, </w:t>
            </w:r>
            <w:r w:rsidR="00473591">
              <w:rPr>
                <w:rFonts w:eastAsia="MS Mincho" w:cs="Times New Roman"/>
                <w:noProof/>
                <w:szCs w:val="32"/>
              </w:rPr>
              <w:t>and also after the Strea</w:t>
            </w:r>
            <w:r w:rsidR="00D01A0C">
              <w:rPr>
                <w:rFonts w:eastAsia="MS Mincho" w:cs="Times New Roman"/>
                <w:noProof/>
                <w:szCs w:val="32"/>
              </w:rPr>
              <w:t>m</w:t>
            </w:r>
            <w:r w:rsidR="00473591">
              <w:rPr>
                <w:rFonts w:eastAsia="MS Mincho" w:cs="Times New Roman"/>
                <w:noProof/>
                <w:szCs w:val="32"/>
              </w:rPr>
              <w:t xml:space="preserve"> 6 for corporate action types ‘ONGO’) come from a Corporate action account nature and are delivered to the following account natures of custodians: ‘000’, ‘045’ or possibly ‘001’.</w:t>
            </w:r>
          </w:p>
          <w:p w:rsidR="0041767E" w:rsidRPr="00473591" w:rsidRDefault="00473591" w:rsidP="0041767E">
            <w:pPr>
              <w:spacing w:before="120"/>
              <w:jc w:val="both"/>
              <w:rPr>
                <w:rFonts w:eastAsia="MS Mincho" w:cs="Times New Roman"/>
                <w:noProof/>
                <w:szCs w:val="32"/>
              </w:rPr>
            </w:pPr>
            <w:r w:rsidRPr="00473591">
              <w:rPr>
                <w:rFonts w:eastAsia="MS Mincho" w:cs="Times New Roman"/>
                <w:noProof/>
                <w:szCs w:val="32"/>
              </w:rPr>
              <w:t>In order to identify flows resulting</w:t>
            </w:r>
            <w:r>
              <w:rPr>
                <w:rFonts w:eastAsia="MS Mincho" w:cs="Times New Roman"/>
                <w:noProof/>
                <w:szCs w:val="32"/>
              </w:rPr>
              <w:t xml:space="preserve"> from corporate actions, it was confirmed that ‘Issuer’ account natures will systematically be used, including for corporate actions centralized by Euronext.</w:t>
            </w:r>
          </w:p>
          <w:p w:rsidR="0041767E" w:rsidRPr="00473591" w:rsidRDefault="00473591" w:rsidP="0041767E">
            <w:pPr>
              <w:spacing w:before="120"/>
              <w:jc w:val="both"/>
              <w:rPr>
                <w:rFonts w:eastAsia="MS Mincho" w:cs="Times New Roman"/>
                <w:noProof/>
                <w:szCs w:val="32"/>
              </w:rPr>
            </w:pPr>
            <w:r w:rsidRPr="00473591">
              <w:rPr>
                <w:rFonts w:eastAsia="MS Mincho" w:cs="Times New Roman"/>
                <w:noProof/>
                <w:szCs w:val="32"/>
              </w:rPr>
              <w:t xml:space="preserve">The </w:t>
            </w:r>
            <w:r>
              <w:rPr>
                <w:rFonts w:eastAsia="MS Mincho" w:cs="Times New Roman"/>
                <w:noProof/>
                <w:szCs w:val="32"/>
              </w:rPr>
              <w:t>proper identific</w:t>
            </w:r>
            <w:r w:rsidRPr="00473591">
              <w:rPr>
                <w:rFonts w:eastAsia="MS Mincho" w:cs="Times New Roman"/>
                <w:noProof/>
                <w:szCs w:val="32"/>
              </w:rPr>
              <w:t xml:space="preserve">ation </w:t>
            </w:r>
            <w:r>
              <w:rPr>
                <w:rFonts w:eastAsia="MS Mincho" w:cs="Times New Roman"/>
                <w:noProof/>
                <w:szCs w:val="32"/>
              </w:rPr>
              <w:t xml:space="preserve">of the corporate actions </w:t>
            </w:r>
            <w:r w:rsidRPr="00473591">
              <w:rPr>
                <w:rFonts w:eastAsia="MS Mincho" w:cs="Times New Roman"/>
                <w:noProof/>
                <w:szCs w:val="32"/>
              </w:rPr>
              <w:t xml:space="preserve">nonetheless </w:t>
            </w:r>
            <w:r>
              <w:rPr>
                <w:rFonts w:eastAsia="MS Mincho" w:cs="Times New Roman"/>
                <w:noProof/>
                <w:szCs w:val="32"/>
              </w:rPr>
              <w:t xml:space="preserve">requires the input </w:t>
            </w:r>
            <w:r>
              <w:rPr>
                <w:rFonts w:eastAsia="MS Mincho" w:cs="Times New Roman"/>
                <w:noProof/>
                <w:szCs w:val="32"/>
              </w:rPr>
              <w:lastRenderedPageBreak/>
              <w:t xml:space="preserve">of the </w:t>
            </w:r>
            <w:r w:rsidRPr="00473591">
              <w:rPr>
                <w:rFonts w:eastAsia="MS Mincho" w:cs="Times New Roman"/>
                <w:noProof/>
                <w:szCs w:val="32"/>
              </w:rPr>
              <w:t xml:space="preserve">code ‘COAF’ </w:t>
            </w:r>
            <w:r>
              <w:rPr>
                <w:rFonts w:eastAsia="MS Mincho" w:cs="Times New Roman"/>
                <w:noProof/>
                <w:szCs w:val="32"/>
              </w:rPr>
              <w:t>in instructions from participants (see recommendation).</w:t>
            </w:r>
          </w:p>
          <w:p w:rsidR="0041767E" w:rsidRPr="00473591" w:rsidRDefault="00473591" w:rsidP="0041767E">
            <w:pPr>
              <w:spacing w:before="120"/>
              <w:jc w:val="both"/>
              <w:rPr>
                <w:rFonts w:eastAsia="MS Mincho" w:cs="Times New Roman"/>
                <w:noProof/>
                <w:szCs w:val="32"/>
              </w:rPr>
            </w:pPr>
            <w:r w:rsidRPr="00473591">
              <w:rPr>
                <w:rFonts w:eastAsia="MS Mincho" w:cs="Times New Roman"/>
                <w:noProof/>
                <w:szCs w:val="32"/>
              </w:rPr>
              <w:t xml:space="preserve">As a reminder, the following account natures are used in the case of other free of payment instructions in T2S: </w:t>
            </w:r>
          </w:p>
          <w:p w:rsidR="0041767E" w:rsidRPr="00D01A0C" w:rsidRDefault="00473591" w:rsidP="0041767E">
            <w:pPr>
              <w:pStyle w:val="ListParagraph"/>
              <w:numPr>
                <w:ilvl w:val="0"/>
                <w:numId w:val="3"/>
              </w:numPr>
              <w:ind w:left="317" w:hanging="284"/>
              <w:jc w:val="both"/>
              <w:rPr>
                <w:rFonts w:eastAsia="MS Mincho" w:cs="Times New Roman"/>
                <w:noProof/>
                <w:szCs w:val="32"/>
              </w:rPr>
            </w:pPr>
            <w:r w:rsidRPr="004A5D53">
              <w:rPr>
                <w:rFonts w:eastAsia="MS Mincho" w:cs="Times New Roman"/>
                <w:bCs/>
                <w:noProof/>
                <w:szCs w:val="32"/>
              </w:rPr>
              <w:t>Securities transferred as a result of a conversion</w:t>
            </w:r>
            <w:r w:rsidRPr="00D01A0C">
              <w:rPr>
                <w:rFonts w:eastAsia="MS Mincho" w:cs="Times New Roman"/>
                <w:bCs/>
                <w:noProof/>
                <w:szCs w:val="32"/>
              </w:rPr>
              <w:t xml:space="preserve">: securities </w:t>
            </w:r>
            <w:r w:rsidRPr="00D01A0C">
              <w:rPr>
                <w:rFonts w:eastAsia="MS Mincho" w:cs="Times New Roman"/>
                <w:noProof/>
                <w:szCs w:val="32"/>
              </w:rPr>
              <w:t>movements between account natures ‘000’ or</w:t>
            </w:r>
            <w:r w:rsidR="00D01A0C" w:rsidRPr="00D01A0C">
              <w:rPr>
                <w:rFonts w:eastAsia="MS Mincho" w:cs="Times New Roman"/>
                <w:noProof/>
                <w:szCs w:val="32"/>
              </w:rPr>
              <w:t xml:space="preserve"> ‘001’ and ‘009’, as well account natures ‘008’ and ‘004’</w:t>
            </w:r>
            <w:r w:rsidR="0041767E" w:rsidRPr="00D01A0C">
              <w:rPr>
                <w:rFonts w:eastAsia="MS Mincho" w:cs="Times New Roman"/>
                <w:noProof/>
                <w:szCs w:val="32"/>
              </w:rPr>
              <w:t>.</w:t>
            </w:r>
          </w:p>
          <w:p w:rsidR="00140482" w:rsidRPr="004A5D53" w:rsidRDefault="00D01A0C" w:rsidP="00D01A0C">
            <w:pPr>
              <w:pStyle w:val="ListParagraph"/>
              <w:numPr>
                <w:ilvl w:val="0"/>
                <w:numId w:val="3"/>
              </w:numPr>
              <w:spacing w:before="120"/>
              <w:ind w:left="318" w:hanging="284"/>
              <w:contextualSpacing w:val="0"/>
              <w:jc w:val="both"/>
              <w:rPr>
                <w:rFonts w:eastAsia="MS Mincho" w:cs="Times New Roman"/>
                <w:noProof/>
                <w:szCs w:val="32"/>
              </w:rPr>
            </w:pPr>
            <w:r w:rsidRPr="004A5D53">
              <w:rPr>
                <w:rFonts w:eastAsia="MS Mincho" w:cs="Times New Roman"/>
                <w:bCs/>
                <w:noProof/>
                <w:szCs w:val="32"/>
              </w:rPr>
              <w:t>Portfolio transfers</w:t>
            </w:r>
            <w:r w:rsidR="0041767E" w:rsidRPr="004A5D53">
              <w:rPr>
                <w:rFonts w:eastAsia="MS Mincho" w:cs="Times New Roman"/>
                <w:bCs/>
                <w:noProof/>
                <w:szCs w:val="32"/>
              </w:rPr>
              <w:t>:</w:t>
            </w:r>
            <w:r w:rsidR="0041767E" w:rsidRPr="004A5D53">
              <w:rPr>
                <w:rFonts w:eastAsia="MS Mincho" w:cs="Times New Roman"/>
                <w:noProof/>
                <w:szCs w:val="32"/>
              </w:rPr>
              <w:t xml:space="preserve"> </w:t>
            </w:r>
            <w:r w:rsidRPr="004A5D53">
              <w:rPr>
                <w:rFonts w:eastAsia="MS Mincho" w:cs="Times New Roman"/>
                <w:noProof/>
                <w:szCs w:val="32"/>
              </w:rPr>
              <w:t>securities movements from account nature ‘000’ to account nature ‘000’, or from account nature ‘001’ to ‘001’.</w:t>
            </w:r>
          </w:p>
        </w:tc>
      </w:tr>
      <w:tr w:rsidR="0081511D" w:rsidRPr="00D01A0C" w:rsidTr="0081511D">
        <w:tc>
          <w:tcPr>
            <w:tcW w:w="2093" w:type="dxa"/>
            <w:tcBorders>
              <w:left w:val="nil"/>
              <w:right w:val="nil"/>
            </w:tcBorders>
            <w:shd w:val="clear" w:color="auto" w:fill="auto"/>
          </w:tcPr>
          <w:p w:rsidR="0081511D" w:rsidRPr="00D01A0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D01A0C" w:rsidRDefault="0081511D" w:rsidP="0081511D">
            <w:pPr>
              <w:rPr>
                <w:rFonts w:eastAsia="MS Mincho" w:cs="Times New Roman"/>
                <w:b/>
                <w:noProof/>
                <w:szCs w:val="32"/>
              </w:rPr>
            </w:pPr>
          </w:p>
        </w:tc>
      </w:tr>
      <w:tr w:rsidR="0081511D" w:rsidRPr="00D01A0C" w:rsidTr="0081511D">
        <w:tc>
          <w:tcPr>
            <w:tcW w:w="2093" w:type="dxa"/>
            <w:shd w:val="clear" w:color="auto" w:fill="BFBFBF" w:themeFill="background1" w:themeFillShade="BF"/>
          </w:tcPr>
          <w:p w:rsidR="0081511D" w:rsidRPr="000C4CA6" w:rsidRDefault="000C4CA6" w:rsidP="00EC776F">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D01A0C" w:rsidRPr="00D01A0C" w:rsidRDefault="00D01A0C" w:rsidP="0041767E">
            <w:pPr>
              <w:jc w:val="both"/>
              <w:rPr>
                <w:rFonts w:eastAsia="MS Mincho" w:cs="Times New Roman"/>
                <w:noProof/>
                <w:szCs w:val="32"/>
              </w:rPr>
            </w:pPr>
            <w:r>
              <w:rPr>
                <w:rFonts w:eastAsia="MS Mincho" w:cs="Times New Roman"/>
                <w:noProof/>
                <w:szCs w:val="32"/>
              </w:rPr>
              <w:t xml:space="preserve">Before the implementation of functionalities considered in Euroclear’s Stream 6, </w:t>
            </w:r>
            <w:r w:rsidRPr="00D01A0C">
              <w:rPr>
                <w:rFonts w:eastAsia="MS Mincho" w:cs="Times New Roman"/>
                <w:noProof/>
                <w:szCs w:val="32"/>
              </w:rPr>
              <w:t xml:space="preserve">French institutions look for a level of automation </w:t>
            </w:r>
            <w:r>
              <w:rPr>
                <w:rFonts w:eastAsia="MS Mincho" w:cs="Times New Roman"/>
                <w:noProof/>
                <w:szCs w:val="32"/>
              </w:rPr>
              <w:t>equivalent to that observed with the use of ‘unilateral free of payment’ instructions for the management of corporate actions.</w:t>
            </w:r>
          </w:p>
          <w:p w:rsidR="0081511D" w:rsidRPr="00D01A0C" w:rsidRDefault="00D01A0C" w:rsidP="0041767E">
            <w:pPr>
              <w:spacing w:before="120"/>
              <w:jc w:val="both"/>
              <w:rPr>
                <w:rFonts w:eastAsia="MS Mincho" w:cs="Times New Roman"/>
                <w:noProof/>
                <w:szCs w:val="32"/>
              </w:rPr>
            </w:pPr>
            <w:r>
              <w:rPr>
                <w:rFonts w:eastAsia="MS Mincho" w:cs="Times New Roman"/>
                <w:noProof/>
                <w:szCs w:val="32"/>
              </w:rPr>
              <w:t>A market practice is required to precisely define the procedure as from the launch of T2S on ESES and until Euroclear’s Stream 6, and also after the Stream 6 for corporate action types ‘ONGO’.</w:t>
            </w:r>
          </w:p>
        </w:tc>
      </w:tr>
      <w:tr w:rsidR="0081511D" w:rsidRPr="00D01A0C" w:rsidTr="00664ACE">
        <w:tc>
          <w:tcPr>
            <w:tcW w:w="2093" w:type="dxa"/>
            <w:tcBorders>
              <w:left w:val="nil"/>
              <w:right w:val="nil"/>
            </w:tcBorders>
            <w:shd w:val="clear" w:color="auto" w:fill="auto"/>
          </w:tcPr>
          <w:p w:rsidR="0081511D" w:rsidRPr="00D01A0C" w:rsidRDefault="0081511D" w:rsidP="00664ACE">
            <w:pPr>
              <w:rPr>
                <w:rFonts w:eastAsia="MS Mincho" w:cs="Times New Roman"/>
                <w:b/>
                <w:noProof/>
                <w:szCs w:val="32"/>
              </w:rPr>
            </w:pPr>
          </w:p>
        </w:tc>
        <w:tc>
          <w:tcPr>
            <w:tcW w:w="7513" w:type="dxa"/>
            <w:tcBorders>
              <w:left w:val="nil"/>
              <w:right w:val="nil"/>
            </w:tcBorders>
            <w:shd w:val="clear" w:color="auto" w:fill="auto"/>
          </w:tcPr>
          <w:p w:rsidR="0081511D" w:rsidRPr="00D01A0C" w:rsidRDefault="0081511D" w:rsidP="00664ACE">
            <w:pPr>
              <w:rPr>
                <w:rFonts w:eastAsia="MS Mincho" w:cs="Times New Roman"/>
                <w:b/>
                <w:noProof/>
                <w:szCs w:val="32"/>
              </w:rPr>
            </w:pPr>
          </w:p>
        </w:tc>
      </w:tr>
      <w:tr w:rsidR="000C4CA6" w:rsidRPr="0081511D" w:rsidTr="0081511D">
        <w:tc>
          <w:tcPr>
            <w:tcW w:w="2093" w:type="dxa"/>
            <w:shd w:val="clear" w:color="auto" w:fill="BFBFBF" w:themeFill="background1" w:themeFillShade="BF"/>
          </w:tcPr>
          <w:p w:rsidR="000C4CA6" w:rsidRPr="003348A6" w:rsidRDefault="000C4CA6" w:rsidP="00664ACE">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C4CA6" w:rsidRPr="00D103DA" w:rsidRDefault="000C4CA6" w:rsidP="00664ACE">
            <w:pPr>
              <w:rPr>
                <w:rFonts w:eastAsia="MS Mincho" w:cs="Times New Roman"/>
                <w:b/>
                <w:noProof/>
                <w:szCs w:val="32"/>
                <w:lang w:val="fr-FR"/>
              </w:rPr>
            </w:pPr>
            <w:r>
              <w:rPr>
                <w:rFonts w:eastAsia="MS Mincho" w:cs="Times New Roman"/>
                <w:b/>
                <w:noProof/>
                <w:szCs w:val="32"/>
                <w:lang w:val="fr-FR"/>
              </w:rPr>
              <w:t>(OPTIONAL)</w:t>
            </w:r>
          </w:p>
        </w:tc>
        <w:tc>
          <w:tcPr>
            <w:tcW w:w="7513" w:type="dxa"/>
          </w:tcPr>
          <w:p w:rsidR="000C4CA6" w:rsidRDefault="000C4CA6" w:rsidP="00664ACE">
            <w:pPr>
              <w:rPr>
                <w:rFonts w:eastAsia="MS Mincho" w:cs="Times New Roman"/>
                <w:noProof/>
                <w:szCs w:val="32"/>
                <w:lang w:val="fr-FR"/>
              </w:rPr>
            </w:pPr>
          </w:p>
        </w:tc>
      </w:tr>
      <w:tr w:rsidR="000C4CA6" w:rsidRPr="0081511D" w:rsidTr="00664ACE">
        <w:tc>
          <w:tcPr>
            <w:tcW w:w="2093" w:type="dxa"/>
            <w:tcBorders>
              <w:left w:val="nil"/>
              <w:right w:val="nil"/>
            </w:tcBorders>
            <w:shd w:val="clear" w:color="auto" w:fill="auto"/>
          </w:tcPr>
          <w:p w:rsidR="000C4CA6" w:rsidRDefault="000C4CA6" w:rsidP="00664ACE">
            <w:pPr>
              <w:rPr>
                <w:rFonts w:eastAsia="MS Mincho" w:cs="Times New Roman"/>
                <w:b/>
                <w:noProof/>
                <w:szCs w:val="32"/>
                <w:lang w:val="fr-FR"/>
              </w:rPr>
            </w:pPr>
          </w:p>
        </w:tc>
        <w:tc>
          <w:tcPr>
            <w:tcW w:w="7513" w:type="dxa"/>
            <w:tcBorders>
              <w:left w:val="nil"/>
              <w:right w:val="nil"/>
            </w:tcBorders>
            <w:shd w:val="clear" w:color="auto" w:fill="auto"/>
          </w:tcPr>
          <w:p w:rsidR="000C4CA6" w:rsidRPr="0081511D" w:rsidRDefault="000C4CA6" w:rsidP="00664ACE">
            <w:pPr>
              <w:rPr>
                <w:rFonts w:eastAsia="MS Mincho" w:cs="Times New Roman"/>
                <w:b/>
                <w:noProof/>
                <w:szCs w:val="32"/>
                <w:lang w:val="fr-FR"/>
              </w:rPr>
            </w:pPr>
          </w:p>
        </w:tc>
      </w:tr>
      <w:tr w:rsidR="000C4CA6" w:rsidRPr="0081511D" w:rsidTr="0081511D">
        <w:tc>
          <w:tcPr>
            <w:tcW w:w="2093" w:type="dxa"/>
            <w:shd w:val="clear" w:color="auto" w:fill="BFBFBF" w:themeFill="background1" w:themeFillShade="BF"/>
          </w:tcPr>
          <w:p w:rsidR="000C4CA6" w:rsidRDefault="000C4CA6" w:rsidP="00664ACE">
            <w:pPr>
              <w:rPr>
                <w:rFonts w:eastAsia="MS Mincho" w:cs="Times New Roman"/>
                <w:b/>
                <w:noProof/>
                <w:szCs w:val="32"/>
                <w:lang w:val="fr-FR"/>
              </w:rPr>
            </w:pPr>
            <w:r>
              <w:rPr>
                <w:rFonts w:eastAsia="MS Mincho" w:cs="Times New Roman"/>
                <w:b/>
                <w:noProof/>
                <w:szCs w:val="32"/>
                <w:lang w:val="fr-FR"/>
              </w:rPr>
              <w:t>Workflows</w:t>
            </w:r>
          </w:p>
          <w:p w:rsidR="000C4CA6" w:rsidRDefault="000C4CA6" w:rsidP="00664ACE">
            <w:pPr>
              <w:rPr>
                <w:rFonts w:eastAsia="MS Mincho" w:cs="Times New Roman"/>
                <w:b/>
                <w:noProof/>
                <w:szCs w:val="32"/>
                <w:lang w:val="fr-FR"/>
              </w:rPr>
            </w:pPr>
            <w:r>
              <w:rPr>
                <w:rFonts w:eastAsia="MS Mincho" w:cs="Times New Roman"/>
                <w:b/>
                <w:noProof/>
                <w:szCs w:val="32"/>
                <w:lang w:val="fr-FR"/>
              </w:rPr>
              <w:t>(OPTIONAL)</w:t>
            </w:r>
          </w:p>
        </w:tc>
        <w:tc>
          <w:tcPr>
            <w:tcW w:w="7513" w:type="dxa"/>
          </w:tcPr>
          <w:p w:rsidR="000C4CA6" w:rsidRPr="00ED03B1" w:rsidRDefault="00D01A0C" w:rsidP="0041767E">
            <w:pPr>
              <w:jc w:val="both"/>
              <w:rPr>
                <w:rFonts w:eastAsia="MS Mincho" w:cs="Times New Roman"/>
                <w:noProof/>
                <w:szCs w:val="32"/>
              </w:rPr>
            </w:pPr>
            <w:r w:rsidRPr="00D01A0C">
              <w:rPr>
                <w:rFonts w:eastAsia="MS Mincho" w:cs="Times New Roman"/>
                <w:noProof/>
                <w:szCs w:val="32"/>
              </w:rPr>
              <w:t xml:space="preserve">The </w:t>
            </w:r>
            <w:r>
              <w:rPr>
                <w:rFonts w:eastAsia="MS Mincho" w:cs="Times New Roman"/>
                <w:noProof/>
                <w:szCs w:val="32"/>
              </w:rPr>
              <w:t xml:space="preserve">target </w:t>
            </w:r>
            <w:r w:rsidRPr="00D01A0C">
              <w:rPr>
                <w:rFonts w:eastAsia="MS Mincho" w:cs="Times New Roman"/>
                <w:noProof/>
                <w:szCs w:val="32"/>
              </w:rPr>
              <w:t>procedure using ‘free of payment</w:t>
            </w:r>
            <w:r>
              <w:rPr>
                <w:rFonts w:eastAsia="MS Mincho" w:cs="Times New Roman"/>
                <w:noProof/>
                <w:szCs w:val="32"/>
              </w:rPr>
              <w:t xml:space="preserve"> without matching’ </w:t>
            </w:r>
            <w:r w:rsidRPr="00D01A0C">
              <w:rPr>
                <w:rFonts w:eastAsia="MS Mincho" w:cs="Times New Roman"/>
                <w:noProof/>
                <w:szCs w:val="32"/>
              </w:rPr>
              <w:t>instructions is illustrated in the workflows presented on page 6 of the following document</w:t>
            </w:r>
            <w:r>
              <w:rPr>
                <w:rFonts w:eastAsia="MS Mincho" w:cs="Times New Roman"/>
                <w:noProof/>
                <w:szCs w:val="32"/>
              </w:rPr>
              <w:t>, while the functioning and exhaustive data to be used are described in Euroclear’s ‘</w:t>
            </w:r>
            <w:r w:rsidRPr="00D01A0C">
              <w:rPr>
                <w:rFonts w:eastAsia="MS Mincho" w:cs="Times New Roman"/>
                <w:i/>
                <w:noProof/>
                <w:szCs w:val="32"/>
              </w:rPr>
              <w:t>ESES matching and settlement</w:t>
            </w:r>
            <w:r w:rsidRPr="00D01A0C">
              <w:rPr>
                <w:rFonts w:eastAsia="MS Mincho" w:cs="Times New Roman"/>
                <w:noProof/>
                <w:szCs w:val="32"/>
              </w:rPr>
              <w:t xml:space="preserve">’ Detailed Service Description. </w:t>
            </w:r>
          </w:p>
          <w:p w:rsidR="000C4CA6" w:rsidRPr="00ED03B1" w:rsidRDefault="000C4CA6" w:rsidP="0041767E">
            <w:pPr>
              <w:rPr>
                <w:rFonts w:eastAsia="MS Mincho" w:cs="Times New Roman"/>
                <w:noProof/>
                <w:szCs w:val="32"/>
              </w:rPr>
            </w:pPr>
          </w:p>
          <w:bookmarkStart w:id="0" w:name="_MON_1504501633"/>
          <w:bookmarkEnd w:id="0"/>
          <w:p w:rsidR="000C4CA6" w:rsidRPr="00FD2FD6" w:rsidRDefault="000C4CA6" w:rsidP="0041767E">
            <w:pPr>
              <w:rPr>
                <w:rFonts w:eastAsia="MS Mincho" w:cs="Times New Roman"/>
                <w:noProof/>
                <w:szCs w:val="32"/>
                <w:lang w:val="fr-FR"/>
              </w:rPr>
            </w:pPr>
            <w:r w:rsidRPr="009D066A">
              <w:rPr>
                <w:rFonts w:eastAsia="MS Mincho" w:cs="Times New Roman"/>
                <w:noProof/>
                <w:szCs w:val="32"/>
                <w:lang w:val="fr-FR"/>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1pt" o:ole="">
                  <v:imagedata r:id="rId8" o:title=""/>
                </v:shape>
                <o:OLEObject Type="Embed" ProgID="PowerPoint.Show.8" ShapeID="_x0000_i1025" DrawAspect="Icon" ObjectID="_1537266905" r:id="rId9"/>
              </w:object>
            </w:r>
          </w:p>
        </w:tc>
      </w:tr>
      <w:tr w:rsidR="000C4CA6" w:rsidRPr="0081511D" w:rsidTr="00664ACE">
        <w:tc>
          <w:tcPr>
            <w:tcW w:w="2093" w:type="dxa"/>
            <w:tcBorders>
              <w:left w:val="nil"/>
              <w:right w:val="nil"/>
            </w:tcBorders>
            <w:shd w:val="clear" w:color="auto" w:fill="auto"/>
          </w:tcPr>
          <w:p w:rsidR="000C4CA6" w:rsidRDefault="000C4CA6" w:rsidP="00664ACE">
            <w:pPr>
              <w:rPr>
                <w:rFonts w:eastAsia="MS Mincho" w:cs="Times New Roman"/>
                <w:b/>
                <w:noProof/>
                <w:szCs w:val="32"/>
                <w:lang w:val="fr-FR"/>
              </w:rPr>
            </w:pPr>
          </w:p>
        </w:tc>
        <w:tc>
          <w:tcPr>
            <w:tcW w:w="7513" w:type="dxa"/>
            <w:tcBorders>
              <w:left w:val="nil"/>
              <w:right w:val="nil"/>
            </w:tcBorders>
            <w:shd w:val="clear" w:color="auto" w:fill="auto"/>
          </w:tcPr>
          <w:p w:rsidR="000C4CA6" w:rsidRPr="0081511D" w:rsidRDefault="000C4CA6" w:rsidP="00664ACE">
            <w:pPr>
              <w:rPr>
                <w:rFonts w:eastAsia="MS Mincho" w:cs="Times New Roman"/>
                <w:b/>
                <w:noProof/>
                <w:szCs w:val="32"/>
                <w:lang w:val="fr-FR"/>
              </w:rPr>
            </w:pPr>
          </w:p>
        </w:tc>
      </w:tr>
      <w:tr w:rsidR="000C4CA6" w:rsidRPr="004A5D53" w:rsidTr="0091257E">
        <w:tc>
          <w:tcPr>
            <w:tcW w:w="2093" w:type="dxa"/>
            <w:tcBorders>
              <w:bottom w:val="single" w:sz="4" w:space="0" w:color="auto"/>
            </w:tcBorders>
            <w:shd w:val="clear" w:color="auto" w:fill="BFBFBF" w:themeFill="background1" w:themeFillShade="BF"/>
          </w:tcPr>
          <w:p w:rsidR="000C4CA6" w:rsidRPr="003348A6" w:rsidRDefault="000C4CA6" w:rsidP="00664ACE">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0C4CA6" w:rsidRPr="00D01A0C" w:rsidRDefault="00D01A0C" w:rsidP="0041767E">
            <w:pPr>
              <w:pStyle w:val="ListParagraph"/>
              <w:numPr>
                <w:ilvl w:val="0"/>
                <w:numId w:val="3"/>
              </w:numPr>
              <w:ind w:left="317" w:hanging="284"/>
              <w:jc w:val="both"/>
              <w:rPr>
                <w:rFonts w:eastAsia="MS Mincho" w:cs="Times New Roman"/>
                <w:noProof/>
                <w:szCs w:val="32"/>
              </w:rPr>
            </w:pPr>
            <w:r>
              <w:rPr>
                <w:rFonts w:eastAsia="MS Mincho" w:cs="Times New Roman"/>
                <w:noProof/>
                <w:szCs w:val="32"/>
              </w:rPr>
              <w:t>MS-SETTL-FRANCO-02</w:t>
            </w:r>
            <w:r w:rsidR="000C4CA6" w:rsidRPr="00D01A0C">
              <w:rPr>
                <w:rFonts w:eastAsia="MS Mincho" w:cs="Times New Roman"/>
                <w:noProof/>
                <w:szCs w:val="32"/>
              </w:rPr>
              <w:t xml:space="preserve">: </w:t>
            </w:r>
            <w:r w:rsidRPr="00D01A0C">
              <w:rPr>
                <w:rFonts w:eastAsia="MS Mincho" w:cs="Times New Roman"/>
                <w:noProof/>
                <w:szCs w:val="32"/>
              </w:rPr>
              <w:t>Portfollio transfers</w:t>
            </w:r>
            <w:r w:rsidR="000C4CA6" w:rsidRPr="00D01A0C">
              <w:rPr>
                <w:rFonts w:eastAsia="MS Mincho" w:cs="Times New Roman"/>
                <w:noProof/>
                <w:szCs w:val="32"/>
              </w:rPr>
              <w:t xml:space="preserve"> </w:t>
            </w:r>
            <w:r w:rsidR="000C4CA6" w:rsidRPr="00D01A0C">
              <w:rPr>
                <w:rFonts w:eastAsia="MS Mincho" w:cs="Times New Roman"/>
                <w:i/>
                <w:noProof/>
                <w:szCs w:val="32"/>
              </w:rPr>
              <w:t>(</w:t>
            </w:r>
            <w:r w:rsidRPr="00D01A0C">
              <w:rPr>
                <w:rFonts w:eastAsia="MS Mincho" w:cs="Times New Roman"/>
                <w:i/>
                <w:noProof/>
                <w:szCs w:val="32"/>
              </w:rPr>
              <w:t>Ongoing</w:t>
            </w:r>
            <w:r w:rsidR="000C4CA6" w:rsidRPr="00D01A0C">
              <w:rPr>
                <w:rFonts w:eastAsia="MS Mincho" w:cs="Times New Roman"/>
                <w:i/>
                <w:noProof/>
                <w:szCs w:val="32"/>
              </w:rPr>
              <w:t>)</w:t>
            </w:r>
          </w:p>
          <w:p w:rsidR="004A5D53" w:rsidRPr="004A5D53" w:rsidRDefault="000C4CA6" w:rsidP="004A5D53">
            <w:pPr>
              <w:pStyle w:val="ListParagraph"/>
              <w:numPr>
                <w:ilvl w:val="0"/>
                <w:numId w:val="3"/>
              </w:numPr>
              <w:ind w:left="317" w:hanging="284"/>
              <w:jc w:val="both"/>
              <w:rPr>
                <w:rFonts w:eastAsia="MS Mincho" w:cs="Times New Roman"/>
                <w:noProof/>
                <w:szCs w:val="32"/>
                <w:lang w:val="fr-FR"/>
              </w:rPr>
            </w:pPr>
            <w:r>
              <w:rPr>
                <w:rFonts w:eastAsia="MS Mincho" w:cs="Times New Roman"/>
                <w:noProof/>
                <w:szCs w:val="32"/>
                <w:lang w:val="fr-FR"/>
              </w:rPr>
              <w:t xml:space="preserve">MS-SETTL-FRANCO-03: Conversions </w:t>
            </w:r>
            <w:r>
              <w:rPr>
                <w:rFonts w:eastAsia="MS Mincho" w:cs="Times New Roman"/>
                <w:i/>
                <w:noProof/>
                <w:szCs w:val="32"/>
                <w:lang w:val="fr-FR"/>
              </w:rPr>
              <w:t>(</w:t>
            </w:r>
            <w:r w:rsidR="00D01A0C">
              <w:rPr>
                <w:rFonts w:eastAsia="MS Mincho" w:cs="Times New Roman"/>
                <w:i/>
                <w:noProof/>
                <w:szCs w:val="32"/>
                <w:lang w:val="fr-FR"/>
              </w:rPr>
              <w:t>Ongoing</w:t>
            </w:r>
            <w:r>
              <w:rPr>
                <w:rFonts w:eastAsia="MS Mincho" w:cs="Times New Roman"/>
                <w:i/>
                <w:noProof/>
                <w:szCs w:val="32"/>
                <w:lang w:val="fr-FR"/>
              </w:rPr>
              <w:t>)</w:t>
            </w:r>
          </w:p>
          <w:p w:rsidR="004A5D53" w:rsidRPr="004A5D53" w:rsidRDefault="000C4CA6" w:rsidP="004A5D53">
            <w:pPr>
              <w:pStyle w:val="ListParagraph"/>
              <w:numPr>
                <w:ilvl w:val="0"/>
                <w:numId w:val="3"/>
              </w:numPr>
              <w:ind w:left="317" w:hanging="284"/>
              <w:jc w:val="both"/>
              <w:rPr>
                <w:rFonts w:eastAsia="MS Mincho" w:cs="Times New Roman"/>
                <w:noProof/>
                <w:szCs w:val="32"/>
              </w:rPr>
            </w:pPr>
            <w:r w:rsidRPr="004A5D53">
              <w:rPr>
                <w:rFonts w:eastAsia="MS Mincho" w:cs="Times New Roman"/>
                <w:noProof/>
                <w:szCs w:val="32"/>
              </w:rPr>
              <w:t>MS-SETTL-FRANCO-</w:t>
            </w:r>
            <w:r w:rsidR="00D01A0C" w:rsidRPr="004A5D53">
              <w:rPr>
                <w:rFonts w:eastAsia="MS Mincho" w:cs="Times New Roman"/>
                <w:noProof/>
                <w:szCs w:val="32"/>
              </w:rPr>
              <w:t>04</w:t>
            </w:r>
            <w:r w:rsidRPr="004A5D53">
              <w:rPr>
                <w:rFonts w:eastAsia="MS Mincho" w:cs="Times New Roman"/>
                <w:noProof/>
                <w:szCs w:val="32"/>
              </w:rPr>
              <w:t xml:space="preserve">: </w:t>
            </w:r>
            <w:r w:rsidR="004A5D53" w:rsidRPr="004A5D53">
              <w:rPr>
                <w:rFonts w:eastAsia="MS Mincho" w:cs="Times New Roman"/>
                <w:noProof/>
                <w:szCs w:val="32"/>
              </w:rPr>
              <w:t>Management of deliveries without payment</w:t>
            </w:r>
            <w:r w:rsidRPr="004A5D53">
              <w:rPr>
                <w:rFonts w:eastAsia="MS Mincho" w:cs="Times New Roman"/>
                <w:noProof/>
                <w:szCs w:val="32"/>
              </w:rPr>
              <w:t xml:space="preserve"> </w:t>
            </w:r>
            <w:r w:rsidRPr="004A5D53">
              <w:rPr>
                <w:rFonts w:eastAsia="MS Mincho" w:cs="Times New Roman"/>
                <w:i/>
                <w:noProof/>
                <w:szCs w:val="32"/>
              </w:rPr>
              <w:t>(</w:t>
            </w:r>
            <w:r w:rsidR="004A5D53" w:rsidRPr="004A5D53">
              <w:rPr>
                <w:rFonts w:eastAsia="MS Mincho" w:cs="Times New Roman"/>
                <w:i/>
                <w:noProof/>
                <w:szCs w:val="32"/>
              </w:rPr>
              <w:t>Ongoing</w:t>
            </w:r>
            <w:r w:rsidRPr="004A5D53">
              <w:rPr>
                <w:rFonts w:eastAsia="MS Mincho" w:cs="Times New Roman"/>
                <w:i/>
                <w:noProof/>
                <w:szCs w:val="32"/>
              </w:rPr>
              <w:t>)</w:t>
            </w:r>
          </w:p>
          <w:p w:rsidR="004A5D53" w:rsidRDefault="004A5D53" w:rsidP="004A5D53">
            <w:pPr>
              <w:pStyle w:val="ListParagraph"/>
              <w:numPr>
                <w:ilvl w:val="0"/>
                <w:numId w:val="3"/>
              </w:numPr>
              <w:ind w:left="317" w:hanging="284"/>
              <w:jc w:val="both"/>
              <w:rPr>
                <w:rFonts w:eastAsia="MS Mincho" w:cs="Times New Roman"/>
                <w:noProof/>
                <w:szCs w:val="32"/>
              </w:rPr>
            </w:pPr>
            <w:r w:rsidRPr="004A5D53">
              <w:rPr>
                <w:rFonts w:eastAsia="MS Mincho" w:cs="Times New Roman"/>
                <w:noProof/>
                <w:szCs w:val="32"/>
              </w:rPr>
              <w:t>MS-MATCH-CRITE-01</w:t>
            </w:r>
            <w:r w:rsidR="000C4CA6" w:rsidRPr="004A5D53">
              <w:rPr>
                <w:rFonts w:eastAsia="MS Mincho" w:cs="Times New Roman"/>
                <w:noProof/>
                <w:szCs w:val="32"/>
              </w:rPr>
              <w:t xml:space="preserve">: </w:t>
            </w:r>
            <w:r w:rsidRPr="004A5D53">
              <w:rPr>
                <w:rFonts w:eastAsia="MS Mincho" w:cs="Times New Roman"/>
                <w:noProof/>
                <w:szCs w:val="32"/>
              </w:rPr>
              <w:t>Settlement instruction parties – Mandatory matching criteria</w:t>
            </w:r>
          </w:p>
          <w:p w:rsidR="000C4CA6" w:rsidRPr="004A5D53" w:rsidRDefault="004A5D53" w:rsidP="004A5D53">
            <w:pPr>
              <w:pStyle w:val="ListParagraph"/>
              <w:numPr>
                <w:ilvl w:val="0"/>
                <w:numId w:val="3"/>
              </w:numPr>
              <w:ind w:left="317" w:hanging="284"/>
              <w:jc w:val="both"/>
              <w:rPr>
                <w:rFonts w:eastAsia="MS Mincho" w:cs="Times New Roman"/>
                <w:noProof/>
                <w:szCs w:val="32"/>
              </w:rPr>
            </w:pPr>
            <w:r w:rsidRPr="004A5D53">
              <w:rPr>
                <w:rFonts w:eastAsia="MS Mincho" w:cs="Times New Roman"/>
                <w:noProof/>
                <w:szCs w:val="32"/>
              </w:rPr>
              <w:t>MS-MATCH-CRITE-02</w:t>
            </w:r>
            <w:r w:rsidR="000C4CA6" w:rsidRPr="004A5D53">
              <w:rPr>
                <w:rFonts w:eastAsia="MS Mincho" w:cs="Times New Roman"/>
                <w:noProof/>
                <w:szCs w:val="32"/>
              </w:rPr>
              <w:t xml:space="preserve">: </w:t>
            </w:r>
            <w:r w:rsidRPr="004A5D53">
              <w:rPr>
                <w:rFonts w:eastAsia="MS Mincho" w:cs="Times New Roman"/>
                <w:noProof/>
                <w:szCs w:val="32"/>
              </w:rPr>
              <w:t>Use of the optional matching field: Client of the CSD participant</w:t>
            </w:r>
            <w:r w:rsidR="000C4CA6" w:rsidRPr="004A5D53">
              <w:rPr>
                <w:rFonts w:eastAsia="MS Mincho" w:cs="Times New Roman"/>
                <w:noProof/>
                <w:szCs w:val="32"/>
              </w:rPr>
              <w:t xml:space="preserve"> </w:t>
            </w:r>
            <w:r w:rsidR="000C4CA6" w:rsidRPr="004A5D53">
              <w:rPr>
                <w:rFonts w:eastAsia="MS Mincho" w:cs="Times New Roman"/>
                <w:i/>
                <w:noProof/>
                <w:szCs w:val="32"/>
              </w:rPr>
              <w:t xml:space="preserve">(Validated but not </w:t>
            </w:r>
            <w:r>
              <w:rPr>
                <w:rFonts w:eastAsia="MS Mincho" w:cs="Times New Roman"/>
                <w:i/>
                <w:noProof/>
                <w:szCs w:val="32"/>
              </w:rPr>
              <w:t xml:space="preserve">yet </w:t>
            </w:r>
            <w:r w:rsidR="000C4CA6" w:rsidRPr="004A5D53">
              <w:rPr>
                <w:rFonts w:eastAsia="MS Mincho" w:cs="Times New Roman"/>
                <w:i/>
                <w:noProof/>
                <w:szCs w:val="32"/>
              </w:rPr>
              <w:t>published)</w:t>
            </w:r>
          </w:p>
        </w:tc>
      </w:tr>
    </w:tbl>
    <w:p w:rsidR="001E0D83" w:rsidRPr="004A5D53" w:rsidRDefault="001E0D83" w:rsidP="00D103DA">
      <w:pPr>
        <w:spacing w:after="0" w:line="240" w:lineRule="auto"/>
        <w:rPr>
          <w:rFonts w:eastAsia="MS Mincho" w:cs="Times New Roman"/>
          <w:noProof/>
          <w:szCs w:val="32"/>
        </w:rPr>
      </w:pPr>
    </w:p>
    <w:p w:rsidR="0081511D" w:rsidRPr="004A5D53" w:rsidRDefault="0081511D" w:rsidP="00D103DA">
      <w:pPr>
        <w:spacing w:after="0" w:line="240" w:lineRule="auto"/>
        <w:rPr>
          <w:rFonts w:eastAsia="MS Mincho" w:cs="Times New Roman"/>
          <w:noProof/>
          <w:szCs w:val="32"/>
        </w:rPr>
      </w:pPr>
    </w:p>
    <w:p w:rsidR="0041767E" w:rsidRPr="004A5D53" w:rsidRDefault="0041767E">
      <w:pPr>
        <w:rPr>
          <w:rFonts w:eastAsia="MS Mincho" w:cs="Times New Roman"/>
          <w:b/>
          <w:caps/>
          <w:noProof/>
          <w:sz w:val="32"/>
          <w:szCs w:val="32"/>
        </w:rPr>
      </w:pPr>
      <w:r w:rsidRPr="004A5D53">
        <w:rPr>
          <w:rFonts w:eastAsia="MS Mincho" w:cs="Times New Roman"/>
          <w:b/>
          <w:caps/>
          <w:noProof/>
          <w:sz w:val="32"/>
          <w:szCs w:val="32"/>
        </w:rPr>
        <w:br w:type="page"/>
      </w:r>
    </w:p>
    <w:p w:rsidR="000C4CA6" w:rsidRPr="004F6025" w:rsidRDefault="000C4CA6" w:rsidP="000C4CA6">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pPr w:leftFromText="180" w:rightFromText="180" w:vertAnchor="text" w:tblpXSpec="right" w:tblpY="1"/>
        <w:tblOverlap w:val="never"/>
        <w:tblW w:w="9754" w:type="dxa"/>
        <w:tblLook w:val="04A0" w:firstRow="1" w:lastRow="0" w:firstColumn="1" w:lastColumn="0" w:noHBand="0" w:noVBand="1"/>
      </w:tblPr>
      <w:tblGrid>
        <w:gridCol w:w="1598"/>
        <w:gridCol w:w="8159"/>
      </w:tblGrid>
      <w:tr w:rsidR="001E0D83" w:rsidRPr="00C8237A" w:rsidTr="00361A2F">
        <w:tc>
          <w:tcPr>
            <w:tcW w:w="1595" w:type="dxa"/>
            <w:shd w:val="clear" w:color="auto" w:fill="BFBFBF" w:themeFill="background1" w:themeFillShade="BF"/>
          </w:tcPr>
          <w:p w:rsidR="001E0D83" w:rsidRPr="00D103DA" w:rsidRDefault="000C4CA6" w:rsidP="00361A2F">
            <w:pPr>
              <w:rPr>
                <w:rFonts w:eastAsia="MS Mincho" w:cs="Times New Roman"/>
                <w:b/>
                <w:noProof/>
                <w:szCs w:val="32"/>
                <w:lang w:val="fr-FR"/>
              </w:rPr>
            </w:pPr>
            <w:r>
              <w:rPr>
                <w:rFonts w:eastAsia="MS Mincho" w:cs="Times New Roman"/>
                <w:b/>
                <w:noProof/>
                <w:szCs w:val="32"/>
                <w:lang w:val="fr-FR"/>
              </w:rPr>
              <w:t>Recommended practice</w:t>
            </w:r>
          </w:p>
        </w:tc>
        <w:tc>
          <w:tcPr>
            <w:tcW w:w="8159" w:type="dxa"/>
          </w:tcPr>
          <w:p w:rsidR="004A5D53" w:rsidRPr="00ED03B1" w:rsidRDefault="004A5D53" w:rsidP="00361A2F">
            <w:pPr>
              <w:jc w:val="both"/>
              <w:rPr>
                <w:rFonts w:eastAsia="MS Mincho" w:cs="Times New Roman"/>
                <w:b/>
                <w:bCs/>
                <w:noProof/>
                <w:szCs w:val="32"/>
                <w:u w:val="single"/>
              </w:rPr>
            </w:pPr>
            <w:r w:rsidRPr="00ED03B1">
              <w:rPr>
                <w:rFonts w:eastAsia="MS Mincho" w:cs="Times New Roman"/>
                <w:b/>
                <w:bCs/>
                <w:noProof/>
                <w:szCs w:val="32"/>
                <w:u w:val="single"/>
              </w:rPr>
              <w:t>Scope</w:t>
            </w:r>
            <w:r w:rsidR="0041767E" w:rsidRPr="00ED03B1">
              <w:rPr>
                <w:rFonts w:eastAsia="MS Mincho" w:cs="Times New Roman"/>
                <w:b/>
                <w:bCs/>
                <w:noProof/>
                <w:szCs w:val="32"/>
                <w:u w:val="single"/>
              </w:rPr>
              <w:t>:</w:t>
            </w:r>
          </w:p>
          <w:p w:rsidR="0041767E" w:rsidRPr="004A5D53" w:rsidRDefault="004A5D53" w:rsidP="00361A2F">
            <w:pPr>
              <w:spacing w:before="120"/>
              <w:jc w:val="both"/>
              <w:rPr>
                <w:rFonts w:eastAsia="MS Mincho" w:cs="Times New Roman"/>
                <w:noProof/>
                <w:szCs w:val="32"/>
                <w:lang w:val="fr-FR"/>
              </w:rPr>
            </w:pPr>
            <w:r w:rsidRPr="00ED03B1">
              <w:rPr>
                <w:rFonts w:eastAsia="MS Mincho" w:cs="Times New Roman"/>
                <w:noProof/>
                <w:szCs w:val="32"/>
              </w:rPr>
              <w:t xml:space="preserve">The object of this recommendation is to allow institutions to maintain the current high level of automation. </w:t>
            </w:r>
            <w:r>
              <w:rPr>
                <w:rFonts w:eastAsia="MS Mincho" w:cs="Times New Roman"/>
                <w:noProof/>
                <w:szCs w:val="32"/>
                <w:lang w:val="fr-FR"/>
              </w:rPr>
              <w:t>Yet it does not force other market players to:</w:t>
            </w:r>
          </w:p>
          <w:p w:rsidR="0041767E" w:rsidRP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use a practice based on instructions without matching (based</w:t>
            </w:r>
            <w:r w:rsidR="0041767E" w:rsidRPr="004A5D53">
              <w:rPr>
                <w:rFonts w:eastAsia="MS Mincho" w:cs="Times New Roman"/>
                <w:bCs/>
                <w:noProof/>
                <w:szCs w:val="32"/>
              </w:rPr>
              <w:t xml:space="preserve"> </w:t>
            </w:r>
            <w:r w:rsidRPr="004A5D53">
              <w:rPr>
                <w:rFonts w:eastAsia="MS Mincho" w:cs="Times New Roman"/>
                <w:bCs/>
                <w:noProof/>
                <w:szCs w:val="32"/>
              </w:rPr>
              <w:t>on the service provided by Euroclear France</w:t>
            </w:r>
            <w:r w:rsidR="0041767E" w:rsidRPr="004A5D53">
              <w:rPr>
                <w:rFonts w:eastAsia="MS Mincho" w:cs="Times New Roman"/>
                <w:bCs/>
                <w:noProof/>
                <w:szCs w:val="32"/>
              </w:rPr>
              <w:t>)</w:t>
            </w:r>
          </w:p>
          <w:p w:rsidR="0041767E" w:rsidRP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process the same information in the same fields, in case of instructions without matching</w:t>
            </w:r>
            <w:r w:rsidR="0041767E" w:rsidRPr="004A5D53">
              <w:rPr>
                <w:rFonts w:eastAsia="MS Mincho" w:cs="Times New Roman"/>
                <w:bCs/>
                <w:noProof/>
                <w:szCs w:val="32"/>
              </w:rPr>
              <w:t>.</w:t>
            </w:r>
          </w:p>
          <w:p w:rsidR="0041767E" w:rsidRPr="004A5D53" w:rsidRDefault="0041767E" w:rsidP="00361A2F">
            <w:pPr>
              <w:jc w:val="both"/>
              <w:rPr>
                <w:rFonts w:eastAsia="MS Mincho" w:cs="Times New Roman"/>
                <w:b/>
                <w:bCs/>
                <w:noProof/>
                <w:szCs w:val="32"/>
                <w:u w:val="single"/>
              </w:rPr>
            </w:pPr>
          </w:p>
          <w:p w:rsidR="0041767E" w:rsidRPr="00FD2FD6" w:rsidRDefault="004A5D53" w:rsidP="00361A2F">
            <w:pPr>
              <w:jc w:val="both"/>
              <w:rPr>
                <w:rFonts w:eastAsia="MS Mincho" w:cs="Times New Roman"/>
                <w:b/>
                <w:bCs/>
                <w:noProof/>
                <w:szCs w:val="32"/>
                <w:u w:val="single"/>
                <w:lang w:val="fr-FR"/>
              </w:rPr>
            </w:pPr>
            <w:r>
              <w:rPr>
                <w:rFonts w:eastAsia="MS Mincho" w:cs="Times New Roman"/>
                <w:b/>
                <w:bCs/>
                <w:noProof/>
                <w:szCs w:val="32"/>
                <w:u w:val="single"/>
                <w:lang w:val="fr-FR"/>
              </w:rPr>
              <w:t>Recommended market practice</w:t>
            </w:r>
            <w:r w:rsidR="0041767E" w:rsidRPr="00FD2FD6">
              <w:rPr>
                <w:rFonts w:eastAsia="MS Mincho" w:cs="Times New Roman"/>
                <w:b/>
                <w:bCs/>
                <w:noProof/>
                <w:szCs w:val="32"/>
                <w:u w:val="single"/>
                <w:lang w:val="fr-FR"/>
              </w:rPr>
              <w:t>:</w:t>
            </w:r>
          </w:p>
          <w:p w:rsid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Euroclear’s ‘Free of Payment without matching’ service which will be available using ISO 15022, ISO 20022 as well as using E</w:t>
            </w:r>
            <w:r w:rsidR="00ED03B1">
              <w:rPr>
                <w:rFonts w:eastAsia="MS Mincho" w:cs="Times New Roman"/>
                <w:bCs/>
                <w:noProof/>
                <w:szCs w:val="32"/>
              </w:rPr>
              <w:t>u</w:t>
            </w:r>
            <w:r>
              <w:rPr>
                <w:rFonts w:eastAsia="MS Mincho" w:cs="Times New Roman"/>
                <w:bCs/>
                <w:noProof/>
                <w:szCs w:val="32"/>
              </w:rPr>
              <w:t>roclearConnect for Screens.</w:t>
            </w:r>
          </w:p>
          <w:p w:rsidR="0041767E" w:rsidRPr="004A5D53" w:rsidRDefault="004A5D53"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 xml:space="preserve">From a custodian point of view, </w:t>
            </w:r>
            <w:r>
              <w:rPr>
                <w:rFonts w:eastAsia="MS Mincho" w:cs="Times New Roman"/>
                <w:bCs/>
                <w:noProof/>
                <w:szCs w:val="32"/>
              </w:rPr>
              <w:t xml:space="preserve">systematically </w:t>
            </w:r>
            <w:r w:rsidRPr="004A5D53">
              <w:rPr>
                <w:rFonts w:eastAsia="MS Mincho" w:cs="Times New Roman"/>
                <w:bCs/>
                <w:noProof/>
                <w:szCs w:val="32"/>
              </w:rPr>
              <w:t xml:space="preserve">proceed to the delivery of securities or rights </w:t>
            </w:r>
            <w:r w:rsidR="00B057D8">
              <w:rPr>
                <w:rFonts w:eastAsia="MS Mincho" w:cs="Times New Roman"/>
                <w:bCs/>
                <w:noProof/>
                <w:szCs w:val="32"/>
              </w:rPr>
              <w:t>on the L1 0 sub-account of the paying agent, using the appropriate account nature corresponding to the chosen option (as indicated on the form at the time the corporate actions was advised).</w:t>
            </w:r>
          </w:p>
          <w:p w:rsidR="0041767E" w:rsidRP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sidRPr="00B057D8">
              <w:rPr>
                <w:rFonts w:eastAsia="MS Mincho" w:cs="Times New Roman"/>
                <w:bCs/>
                <w:noProof/>
                <w:szCs w:val="32"/>
              </w:rPr>
              <w:t xml:space="preserve">From a paying agent point of view, proceed to the delivery </w:t>
            </w:r>
            <w:r>
              <w:rPr>
                <w:rFonts w:eastAsia="MS Mincho" w:cs="Times New Roman"/>
                <w:bCs/>
                <w:noProof/>
                <w:szCs w:val="32"/>
              </w:rPr>
              <w:t>of new securities on the L1 0 sub-account of the custodian.</w:t>
            </w:r>
          </w:p>
          <w:p w:rsidR="0041767E" w:rsidRP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sidRPr="00B057D8">
              <w:rPr>
                <w:rFonts w:eastAsia="MS Mincho" w:cs="Times New Roman"/>
                <w:bCs/>
                <w:noProof/>
                <w:szCs w:val="32"/>
              </w:rPr>
              <w:t>Input the ‘COAF’ code of the corporate action in the ‘COAF’ field (either in STP</w:t>
            </w:r>
            <w:r>
              <w:rPr>
                <w:rFonts w:eastAsia="MS Mincho" w:cs="Times New Roman"/>
                <w:bCs/>
                <w:noProof/>
                <w:szCs w:val="32"/>
              </w:rPr>
              <w:t xml:space="preserve"> instructions, or on screens used for ‘Free of Payment without matching’)</w:t>
            </w:r>
          </w:p>
          <w:p w:rsidR="00B057D8" w:rsidRPr="00B057D8" w:rsidRDefault="00B057D8" w:rsidP="00361A2F">
            <w:pPr>
              <w:pStyle w:val="ListParagraph"/>
              <w:numPr>
                <w:ilvl w:val="1"/>
                <w:numId w:val="3"/>
              </w:numPr>
              <w:ind w:left="728"/>
              <w:jc w:val="both"/>
              <w:rPr>
                <w:rFonts w:eastAsia="MS Mincho" w:cs="Times New Roman"/>
                <w:noProof/>
                <w:szCs w:val="32"/>
              </w:rPr>
            </w:pPr>
            <w:r>
              <w:rPr>
                <w:rFonts w:eastAsia="MS Mincho" w:cs="Times New Roman"/>
                <w:bCs/>
                <w:noProof/>
                <w:szCs w:val="32"/>
              </w:rPr>
              <w:t xml:space="preserve">For the </w:t>
            </w:r>
            <w:r w:rsidRPr="00B057D8">
              <w:rPr>
                <w:rFonts w:eastAsia="MS Mincho" w:cs="Times New Roman"/>
                <w:bCs/>
                <w:noProof/>
                <w:szCs w:val="32"/>
              </w:rPr>
              <w:t>delivery by the custodian and registrar of securities or rights</w:t>
            </w:r>
            <w:r>
              <w:rPr>
                <w:rFonts w:eastAsia="MS Mincho" w:cs="Times New Roman"/>
                <w:bCs/>
                <w:noProof/>
                <w:szCs w:val="32"/>
              </w:rPr>
              <w:t>,</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For the delivery of proceeds from the corporate action by the paying agent to the custodian.</w:t>
            </w:r>
          </w:p>
          <w:p w:rsidR="0041767E" w:rsidRPr="00B057D8" w:rsidRDefault="0041767E" w:rsidP="00361A2F">
            <w:pPr>
              <w:jc w:val="both"/>
              <w:rPr>
                <w:rFonts w:eastAsia="MS Mincho" w:cs="Times New Roman"/>
                <w:noProof/>
                <w:szCs w:val="32"/>
              </w:rPr>
            </w:pPr>
          </w:p>
          <w:p w:rsidR="0041767E" w:rsidRPr="00FD2FD6" w:rsidRDefault="00B057D8" w:rsidP="00361A2F">
            <w:pPr>
              <w:jc w:val="both"/>
              <w:rPr>
                <w:rFonts w:eastAsia="MS Mincho" w:cs="Times New Roman"/>
                <w:b/>
                <w:bCs/>
                <w:noProof/>
                <w:szCs w:val="32"/>
                <w:u w:val="single"/>
                <w:lang w:val="fr-FR"/>
              </w:rPr>
            </w:pPr>
            <w:r>
              <w:rPr>
                <w:rFonts w:eastAsia="MS Mincho" w:cs="Times New Roman"/>
                <w:b/>
                <w:bCs/>
                <w:noProof/>
                <w:szCs w:val="32"/>
                <w:u w:val="single"/>
                <w:lang w:val="fr-FR"/>
              </w:rPr>
              <w:t>Prerequisites</w:t>
            </w:r>
            <w:r w:rsidR="0041767E" w:rsidRPr="00FD2FD6">
              <w:rPr>
                <w:rFonts w:eastAsia="MS Mincho" w:cs="Times New Roman"/>
                <w:b/>
                <w:bCs/>
                <w:noProof/>
                <w:szCs w:val="32"/>
                <w:u w:val="single"/>
                <w:lang w:val="fr-FR"/>
              </w:rPr>
              <w:t>:</w:t>
            </w:r>
          </w:p>
          <w:p w:rsid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paying agent will automatically be provided with a L1 0 sub-account for all account natures, in order to allow custodians to mention it in their instructions.</w:t>
            </w:r>
          </w:p>
          <w:p w:rsidR="0041767E" w:rsidRP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sidRPr="00B057D8">
              <w:rPr>
                <w:rFonts w:eastAsia="MS Mincho" w:cs="Times New Roman"/>
                <w:bCs/>
                <w:noProof/>
                <w:szCs w:val="32"/>
              </w:rPr>
              <w:t>Similarly, custodians will need to open a L1 0 sub-account to receive securities delivered by the apying agent as a result of the corporate action.</w:t>
            </w:r>
          </w:p>
          <w:p w:rsidR="0041767E" w:rsidRPr="00ED03B1" w:rsidRDefault="0041767E" w:rsidP="00361A2F">
            <w:pPr>
              <w:jc w:val="both"/>
              <w:rPr>
                <w:rFonts w:eastAsia="MS Mincho" w:cs="Times New Roman"/>
                <w:noProof/>
                <w:szCs w:val="32"/>
              </w:rPr>
            </w:pPr>
          </w:p>
          <w:p w:rsidR="0041767E" w:rsidRPr="00FD2FD6" w:rsidRDefault="00B057D8" w:rsidP="00361A2F">
            <w:pPr>
              <w:jc w:val="both"/>
              <w:rPr>
                <w:rFonts w:eastAsia="MS Mincho" w:cs="Times New Roman"/>
                <w:b/>
                <w:noProof/>
                <w:szCs w:val="32"/>
                <w:u w:val="single"/>
              </w:rPr>
            </w:pPr>
            <w:r>
              <w:rPr>
                <w:rFonts w:eastAsia="MS Mincho" w:cs="Times New Roman"/>
                <w:b/>
                <w:noProof/>
                <w:szCs w:val="32"/>
                <w:u w:val="single"/>
              </w:rPr>
              <w:t>General principles</w:t>
            </w:r>
            <w:r w:rsidR="0041767E" w:rsidRPr="00FD2FD6">
              <w:rPr>
                <w:rFonts w:eastAsia="MS Mincho" w:cs="Times New Roman"/>
                <w:b/>
                <w:noProof/>
                <w:szCs w:val="32"/>
                <w:u w:val="single"/>
              </w:rPr>
              <w:t>:</w:t>
            </w:r>
          </w:p>
          <w:p w:rsidR="00B057D8"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‘Hold’ functionality should not be used,</w:t>
            </w:r>
          </w:p>
          <w:p w:rsidR="0041767E" w:rsidRPr="004A5D53"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‘partial settlement’ functionality should not be used,</w:t>
            </w:r>
          </w:p>
          <w:p w:rsidR="0041767E" w:rsidRPr="004A5D53" w:rsidRDefault="00B057D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Use of ‘</w:t>
            </w:r>
            <w:r w:rsidR="0041767E" w:rsidRPr="004A5D53">
              <w:rPr>
                <w:rFonts w:eastAsia="MS Mincho" w:cs="Times New Roman"/>
                <w:bCs/>
                <w:noProof/>
                <w:szCs w:val="32"/>
              </w:rPr>
              <w:t>Free Of Payement without Matching</w:t>
            </w:r>
            <w:r>
              <w:rPr>
                <w:rFonts w:eastAsia="MS Mincho" w:cs="Times New Roman"/>
                <w:bCs/>
                <w:noProof/>
                <w:szCs w:val="32"/>
              </w:rPr>
              <w:t xml:space="preserve">’ </w:t>
            </w:r>
            <w:r w:rsidRPr="004A5D53">
              <w:rPr>
                <w:rFonts w:eastAsia="MS Mincho" w:cs="Times New Roman"/>
                <w:bCs/>
                <w:noProof/>
                <w:szCs w:val="32"/>
              </w:rPr>
              <w:t>instruction</w:t>
            </w:r>
            <w:r>
              <w:rPr>
                <w:rFonts w:eastAsia="MS Mincho" w:cs="Times New Roman"/>
                <w:bCs/>
                <w:noProof/>
                <w:szCs w:val="32"/>
              </w:rPr>
              <w:t>s</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Using the ‘</w:t>
            </w:r>
            <w:r>
              <w:rPr>
                <w:rFonts w:eastAsia="MS Mincho" w:cs="Times New Roman"/>
                <w:noProof/>
                <w:szCs w:val="32"/>
              </w:rPr>
              <w:t>transaction type’</w:t>
            </w:r>
            <w:r w:rsidR="0041767E" w:rsidRPr="00B057D8">
              <w:rPr>
                <w:rFonts w:eastAsia="MS Mincho" w:cs="Times New Roman"/>
                <w:noProof/>
                <w:szCs w:val="32"/>
              </w:rPr>
              <w:t xml:space="preserve"> OWNE (</w:t>
            </w:r>
            <w:r>
              <w:rPr>
                <w:rFonts w:eastAsia="MS Mincho" w:cs="Times New Roman"/>
                <w:noProof/>
                <w:szCs w:val="32"/>
              </w:rPr>
              <w:t>i</w:t>
            </w:r>
            <w:r w:rsidR="0041767E" w:rsidRPr="00B057D8">
              <w:rPr>
                <w:rFonts w:eastAsia="MS Mincho" w:cs="Times New Roman"/>
                <w:noProof/>
                <w:szCs w:val="32"/>
              </w:rPr>
              <w:t xml:space="preserve">n ISO 20022 </w:t>
            </w:r>
            <w:r>
              <w:rPr>
                <w:rFonts w:eastAsia="MS Mincho" w:cs="Times New Roman"/>
                <w:noProof/>
                <w:szCs w:val="32"/>
              </w:rPr>
              <w:t>or on the GUI</w:t>
            </w:r>
            <w:r w:rsidR="0041767E" w:rsidRPr="00B057D8">
              <w:rPr>
                <w:rFonts w:eastAsia="MS Mincho" w:cs="Times New Roman"/>
                <w:noProof/>
                <w:szCs w:val="32"/>
              </w:rPr>
              <w:t>), o</w:t>
            </w:r>
            <w:r>
              <w:rPr>
                <w:rFonts w:eastAsia="MS Mincho" w:cs="Times New Roman"/>
                <w:noProof/>
                <w:szCs w:val="32"/>
              </w:rPr>
              <w:t>r</w:t>
            </w:r>
            <w:r w:rsidR="0041767E" w:rsidRPr="00B057D8">
              <w:rPr>
                <w:rFonts w:eastAsia="MS Mincho" w:cs="Times New Roman"/>
                <w:noProof/>
                <w:szCs w:val="32"/>
              </w:rPr>
              <w:t xml:space="preserve"> DLWM (</w:t>
            </w:r>
            <w:r>
              <w:rPr>
                <w:rFonts w:eastAsia="MS Mincho" w:cs="Times New Roman"/>
                <w:noProof/>
                <w:szCs w:val="32"/>
              </w:rPr>
              <w:t>i</w:t>
            </w:r>
            <w:r w:rsidR="0041767E" w:rsidRPr="00B057D8">
              <w:rPr>
                <w:rFonts w:eastAsia="MS Mincho" w:cs="Times New Roman"/>
                <w:noProof/>
                <w:szCs w:val="32"/>
              </w:rPr>
              <w:t xml:space="preserve">n ISO 15022), </w:t>
            </w:r>
            <w:r>
              <w:rPr>
                <w:rFonts w:eastAsia="MS Mincho" w:cs="Times New Roman"/>
                <w:noProof/>
                <w:szCs w:val="32"/>
              </w:rPr>
              <w:t xml:space="preserve">allowing for the unequivocal </w:t>
            </w:r>
            <w:r w:rsidR="0041767E" w:rsidRPr="00B057D8">
              <w:rPr>
                <w:rFonts w:eastAsia="MS Mincho" w:cs="Times New Roman"/>
                <w:noProof/>
                <w:szCs w:val="32"/>
              </w:rPr>
              <w:t xml:space="preserve">identification </w:t>
            </w:r>
            <w:r>
              <w:rPr>
                <w:rFonts w:eastAsia="MS Mincho" w:cs="Times New Roman"/>
                <w:noProof/>
                <w:szCs w:val="32"/>
              </w:rPr>
              <w:t>of ‘</w:t>
            </w:r>
            <w:r w:rsidR="0041767E" w:rsidRPr="00B057D8">
              <w:rPr>
                <w:rFonts w:eastAsia="MS Mincho" w:cs="Times New Roman"/>
                <w:noProof/>
                <w:szCs w:val="32"/>
              </w:rPr>
              <w:t xml:space="preserve">Free Of Payment Without </w:t>
            </w:r>
            <w:r>
              <w:rPr>
                <w:rFonts w:eastAsia="MS Mincho" w:cs="Times New Roman"/>
                <w:noProof/>
                <w:szCs w:val="32"/>
              </w:rPr>
              <w:t xml:space="preserve">Matching’ </w:t>
            </w:r>
            <w:r w:rsidRPr="00B057D8">
              <w:rPr>
                <w:rFonts w:eastAsia="MS Mincho" w:cs="Times New Roman"/>
                <w:noProof/>
                <w:szCs w:val="32"/>
              </w:rPr>
              <w:t>instructions</w:t>
            </w:r>
            <w:r>
              <w:rPr>
                <w:rFonts w:eastAsia="MS Mincho" w:cs="Times New Roman"/>
                <w:noProof/>
                <w:szCs w:val="32"/>
              </w:rPr>
              <w:t>,</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 xml:space="preserve">Restricted to an </w:t>
            </w:r>
            <w:r w:rsidR="0041767E" w:rsidRPr="00B057D8">
              <w:rPr>
                <w:rFonts w:eastAsia="MS Mincho" w:cs="Times New Roman"/>
                <w:noProof/>
                <w:szCs w:val="32"/>
              </w:rPr>
              <w:t xml:space="preserve">Indirect Connectivy </w:t>
            </w:r>
            <w:r w:rsidRPr="00B057D8">
              <w:rPr>
                <w:rFonts w:eastAsia="MS Mincho" w:cs="Times New Roman"/>
                <w:noProof/>
                <w:szCs w:val="32"/>
              </w:rPr>
              <w:t xml:space="preserve">use </w:t>
            </w:r>
            <w:r w:rsidR="0041767E" w:rsidRPr="00B057D8">
              <w:rPr>
                <w:rFonts w:eastAsia="MS Mincho" w:cs="Times New Roman"/>
                <w:noProof/>
                <w:szCs w:val="32"/>
              </w:rPr>
              <w:t>via ESES (</w:t>
            </w:r>
            <w:r w:rsidRPr="00B057D8">
              <w:rPr>
                <w:rFonts w:eastAsia="MS Mincho" w:cs="Times New Roman"/>
                <w:noProof/>
                <w:szCs w:val="32"/>
              </w:rPr>
              <w:t>no possibility</w:t>
            </w:r>
            <w:r w:rsidR="0041767E" w:rsidRPr="00B057D8">
              <w:rPr>
                <w:rFonts w:eastAsia="MS Mincho" w:cs="Times New Roman"/>
                <w:noProof/>
                <w:szCs w:val="32"/>
              </w:rPr>
              <w:t xml:space="preserve"> </w:t>
            </w:r>
            <w:r w:rsidRPr="00B057D8">
              <w:rPr>
                <w:rFonts w:eastAsia="MS Mincho" w:cs="Times New Roman"/>
                <w:noProof/>
                <w:szCs w:val="32"/>
              </w:rPr>
              <w:t xml:space="preserve">to send </w:t>
            </w:r>
            <w:r>
              <w:rPr>
                <w:rFonts w:eastAsia="MS Mincho" w:cs="Times New Roman"/>
                <w:noProof/>
                <w:szCs w:val="32"/>
              </w:rPr>
              <w:t xml:space="preserve">these </w:t>
            </w:r>
            <w:r>
              <w:rPr>
                <w:rFonts w:eastAsia="MS Mincho" w:cs="Times New Roman"/>
                <w:noProof/>
                <w:szCs w:val="32"/>
              </w:rPr>
              <w:lastRenderedPageBreak/>
              <w:t xml:space="preserve">instruction types directly to </w:t>
            </w:r>
            <w:r w:rsidR="0041767E" w:rsidRPr="00B057D8">
              <w:rPr>
                <w:rFonts w:eastAsia="MS Mincho" w:cs="Times New Roman"/>
                <w:noProof/>
                <w:szCs w:val="32"/>
              </w:rPr>
              <w:t>T2S),</w:t>
            </w:r>
          </w:p>
          <w:p w:rsidR="0041767E" w:rsidRPr="00B057D8" w:rsidRDefault="00B057D8" w:rsidP="00361A2F">
            <w:pPr>
              <w:pStyle w:val="ListParagraph"/>
              <w:numPr>
                <w:ilvl w:val="1"/>
                <w:numId w:val="3"/>
              </w:numPr>
              <w:ind w:left="728"/>
              <w:jc w:val="both"/>
              <w:rPr>
                <w:rFonts w:eastAsia="MS Mincho" w:cs="Times New Roman"/>
                <w:noProof/>
                <w:szCs w:val="32"/>
              </w:rPr>
            </w:pPr>
            <w:r w:rsidRPr="00B057D8">
              <w:rPr>
                <w:rFonts w:eastAsia="MS Mincho" w:cs="Times New Roman"/>
                <w:noProof/>
                <w:szCs w:val="32"/>
              </w:rPr>
              <w:t xml:space="preserve">These </w:t>
            </w:r>
            <w:r w:rsidR="0041767E" w:rsidRPr="00B057D8">
              <w:rPr>
                <w:rFonts w:eastAsia="MS Mincho" w:cs="Times New Roman"/>
                <w:noProof/>
                <w:szCs w:val="32"/>
              </w:rPr>
              <w:t xml:space="preserve">instructions </w:t>
            </w:r>
            <w:r w:rsidRPr="00B057D8">
              <w:rPr>
                <w:rFonts w:eastAsia="MS Mincho" w:cs="Times New Roman"/>
                <w:noProof/>
                <w:szCs w:val="32"/>
              </w:rPr>
              <w:t>not being eligible</w:t>
            </w:r>
            <w:r w:rsidR="0041767E" w:rsidRPr="00B057D8">
              <w:rPr>
                <w:rFonts w:eastAsia="MS Mincho" w:cs="Times New Roman"/>
                <w:noProof/>
                <w:szCs w:val="32"/>
              </w:rPr>
              <w:t xml:space="preserve"> </w:t>
            </w:r>
            <w:r w:rsidRPr="00B057D8">
              <w:rPr>
                <w:rFonts w:eastAsia="MS Mincho" w:cs="Times New Roman"/>
                <w:noProof/>
                <w:szCs w:val="32"/>
              </w:rPr>
              <w:t>to the automatic detection of market claims and transformations</w:t>
            </w:r>
            <w:r w:rsidR="007C249B">
              <w:rPr>
                <w:rFonts w:eastAsia="MS Mincho" w:cs="Times New Roman"/>
                <w:noProof/>
                <w:szCs w:val="32"/>
              </w:rPr>
              <w:t xml:space="preserve"> (awaiting correction of defect #27092), to avoid generating market claims, the trade date must be equal to the settlement date</w:t>
            </w:r>
            <w:r w:rsidRPr="00B057D8">
              <w:rPr>
                <w:rFonts w:eastAsia="MS Mincho" w:cs="Times New Roman"/>
                <w:noProof/>
                <w:szCs w:val="32"/>
              </w:rPr>
              <w:t>.</w:t>
            </w:r>
          </w:p>
          <w:p w:rsidR="0041767E" w:rsidRPr="00B057D8" w:rsidRDefault="0041767E" w:rsidP="00361A2F">
            <w:pPr>
              <w:pStyle w:val="ListParagraph"/>
              <w:ind w:left="317"/>
              <w:jc w:val="both"/>
              <w:rPr>
                <w:rFonts w:eastAsia="MS Mincho" w:cs="Times New Roman"/>
                <w:noProof/>
                <w:szCs w:val="32"/>
              </w:rPr>
            </w:pPr>
          </w:p>
          <w:p w:rsidR="0041767E" w:rsidRPr="00FD2FD6" w:rsidRDefault="0041767E" w:rsidP="00361A2F">
            <w:pPr>
              <w:jc w:val="both"/>
              <w:rPr>
                <w:rFonts w:eastAsia="MS Mincho" w:cs="Times New Roman"/>
                <w:b/>
                <w:noProof/>
                <w:szCs w:val="32"/>
                <w:u w:val="single"/>
              </w:rPr>
            </w:pPr>
            <w:r>
              <w:rPr>
                <w:rFonts w:eastAsia="MS Mincho" w:cs="Times New Roman"/>
                <w:b/>
                <w:noProof/>
                <w:szCs w:val="32"/>
                <w:u w:val="single"/>
              </w:rPr>
              <w:t xml:space="preserve">Identification </w:t>
            </w:r>
            <w:r w:rsidR="00B057D8">
              <w:rPr>
                <w:rFonts w:eastAsia="MS Mincho" w:cs="Times New Roman"/>
                <w:b/>
                <w:noProof/>
                <w:szCs w:val="32"/>
                <w:u w:val="single"/>
              </w:rPr>
              <w:t xml:space="preserve">of </w:t>
            </w:r>
            <w:r>
              <w:rPr>
                <w:rFonts w:eastAsia="MS Mincho" w:cs="Times New Roman"/>
                <w:b/>
                <w:noProof/>
                <w:szCs w:val="32"/>
                <w:u w:val="single"/>
              </w:rPr>
              <w:t xml:space="preserve">Free Of Payment Without Matching </w:t>
            </w:r>
            <w:r w:rsidR="00B057D8">
              <w:rPr>
                <w:rFonts w:eastAsia="MS Mincho" w:cs="Times New Roman"/>
                <w:b/>
                <w:noProof/>
                <w:szCs w:val="32"/>
                <w:u w:val="single"/>
              </w:rPr>
              <w:t>using the ‘</w:t>
            </w:r>
            <w:r>
              <w:rPr>
                <w:rFonts w:eastAsia="MS Mincho" w:cs="Times New Roman"/>
                <w:b/>
                <w:noProof/>
                <w:szCs w:val="32"/>
                <w:u w:val="single"/>
              </w:rPr>
              <w:t>COAF</w:t>
            </w:r>
            <w:r w:rsidR="00B057D8">
              <w:rPr>
                <w:rFonts w:eastAsia="MS Mincho" w:cs="Times New Roman"/>
                <w:b/>
                <w:noProof/>
                <w:szCs w:val="32"/>
                <w:u w:val="single"/>
              </w:rPr>
              <w:t>’ code</w:t>
            </w:r>
            <w:r w:rsidRPr="00000F6C">
              <w:rPr>
                <w:rFonts w:eastAsia="MS Mincho" w:cs="Times New Roman"/>
                <w:b/>
                <w:noProof/>
                <w:szCs w:val="32"/>
                <w:u w:val="single"/>
              </w:rPr>
              <w:t>:</w:t>
            </w:r>
          </w:p>
          <w:p w:rsidR="0041767E" w:rsidRPr="00B057D8" w:rsidRDefault="00B057D8" w:rsidP="00361A2F">
            <w:pPr>
              <w:ind w:left="33"/>
              <w:jc w:val="both"/>
              <w:rPr>
                <w:rFonts w:eastAsia="MS Mincho" w:cs="Times New Roman"/>
                <w:noProof/>
                <w:szCs w:val="32"/>
              </w:rPr>
            </w:pPr>
            <w:r w:rsidRPr="00B057D8">
              <w:rPr>
                <w:rFonts w:eastAsia="MS Mincho" w:cs="Times New Roman"/>
                <w:noProof/>
                <w:szCs w:val="32"/>
              </w:rPr>
              <w:t>P</w:t>
            </w:r>
            <w:r w:rsidR="0041767E" w:rsidRPr="00B057D8">
              <w:rPr>
                <w:rFonts w:eastAsia="MS Mincho" w:cs="Times New Roman"/>
                <w:noProof/>
                <w:szCs w:val="32"/>
              </w:rPr>
              <w:t xml:space="preserve">articipants </w:t>
            </w:r>
            <w:r w:rsidRPr="00B057D8">
              <w:rPr>
                <w:rFonts w:eastAsia="MS Mincho" w:cs="Times New Roman"/>
                <w:noProof/>
                <w:szCs w:val="32"/>
              </w:rPr>
              <w:t xml:space="preserve">will process </w:t>
            </w:r>
            <w:r w:rsidR="00664ACE">
              <w:rPr>
                <w:rFonts w:eastAsia="MS Mincho" w:cs="Times New Roman"/>
                <w:noProof/>
                <w:szCs w:val="32"/>
              </w:rPr>
              <w:t xml:space="preserve">in their </w:t>
            </w:r>
            <w:r w:rsidR="00664ACE" w:rsidRPr="00B057D8">
              <w:rPr>
                <w:rFonts w:eastAsia="MS Mincho" w:cs="Times New Roman"/>
                <w:noProof/>
                <w:szCs w:val="32"/>
              </w:rPr>
              <w:t>instructions</w:t>
            </w:r>
            <w:r w:rsidR="00664ACE">
              <w:rPr>
                <w:rFonts w:eastAsia="MS Mincho" w:cs="Times New Roman"/>
                <w:noProof/>
                <w:szCs w:val="32"/>
              </w:rPr>
              <w:t xml:space="preserve"> </w:t>
            </w:r>
            <w:r w:rsidRPr="00B057D8">
              <w:rPr>
                <w:rFonts w:eastAsia="MS Mincho" w:cs="Times New Roman"/>
                <w:noProof/>
                <w:szCs w:val="32"/>
              </w:rPr>
              <w:t>the ‘</w:t>
            </w:r>
            <w:r w:rsidR="0041767E" w:rsidRPr="00B057D8">
              <w:rPr>
                <w:rFonts w:eastAsia="MS Mincho" w:cs="Times New Roman"/>
                <w:noProof/>
                <w:szCs w:val="32"/>
              </w:rPr>
              <w:t>COAF</w:t>
            </w:r>
            <w:r w:rsidRPr="00B057D8">
              <w:rPr>
                <w:rFonts w:eastAsia="MS Mincho" w:cs="Times New Roman"/>
                <w:noProof/>
                <w:szCs w:val="32"/>
              </w:rPr>
              <w:t>’ code</w:t>
            </w:r>
            <w:r w:rsidR="0041767E" w:rsidRPr="00B057D8">
              <w:rPr>
                <w:rFonts w:eastAsia="MS Mincho" w:cs="Times New Roman"/>
                <w:noProof/>
                <w:szCs w:val="32"/>
              </w:rPr>
              <w:t xml:space="preserve"> </w:t>
            </w:r>
            <w:r w:rsidR="00664ACE">
              <w:rPr>
                <w:rFonts w:eastAsia="MS Mincho" w:cs="Times New Roman"/>
                <w:noProof/>
                <w:szCs w:val="32"/>
              </w:rPr>
              <w:t xml:space="preserve">as provided by the </w:t>
            </w:r>
            <w:r w:rsidR="00664ACE" w:rsidRPr="00B057D8">
              <w:rPr>
                <w:rFonts w:eastAsia="MS Mincho" w:cs="Times New Roman"/>
                <w:noProof/>
                <w:szCs w:val="32"/>
              </w:rPr>
              <w:t>issuer CSD</w:t>
            </w:r>
            <w:r w:rsidR="00664ACE">
              <w:rPr>
                <w:rFonts w:eastAsia="MS Mincho" w:cs="Times New Roman"/>
                <w:noProof/>
                <w:szCs w:val="32"/>
              </w:rPr>
              <w:t>,</w:t>
            </w:r>
            <w:r w:rsidR="00664ACE" w:rsidRPr="00B057D8">
              <w:rPr>
                <w:rFonts w:eastAsia="MS Mincho" w:cs="Times New Roman"/>
                <w:noProof/>
                <w:szCs w:val="32"/>
              </w:rPr>
              <w:t xml:space="preserve"> </w:t>
            </w:r>
            <w:r w:rsidRPr="00B057D8">
              <w:rPr>
                <w:rFonts w:eastAsia="MS Mincho" w:cs="Times New Roman"/>
                <w:noProof/>
                <w:szCs w:val="32"/>
              </w:rPr>
              <w:t>ensuring the identification of the corporate action</w:t>
            </w:r>
            <w:r w:rsidR="0041767E" w:rsidRPr="00B057D8">
              <w:rPr>
                <w:rFonts w:eastAsia="MS Mincho" w:cs="Times New Roman"/>
                <w:noProof/>
                <w:szCs w:val="32"/>
              </w:rPr>
              <w:t>:</w:t>
            </w:r>
          </w:p>
          <w:p w:rsidR="0041767E" w:rsidRPr="00664ACE"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sidRPr="00664ACE">
              <w:rPr>
                <w:rFonts w:eastAsia="MS Mincho" w:cs="Times New Roman"/>
                <w:bCs/>
                <w:noProof/>
                <w:szCs w:val="32"/>
              </w:rPr>
              <w:t>By using this ‘</w:t>
            </w:r>
            <w:r w:rsidR="0041767E" w:rsidRPr="00664ACE">
              <w:rPr>
                <w:rFonts w:eastAsia="MS Mincho" w:cs="Times New Roman"/>
                <w:bCs/>
                <w:noProof/>
                <w:szCs w:val="32"/>
              </w:rPr>
              <w:t>COAF</w:t>
            </w:r>
            <w:r w:rsidRPr="00664ACE">
              <w:rPr>
                <w:rFonts w:eastAsia="MS Mincho" w:cs="Times New Roman"/>
                <w:bCs/>
                <w:noProof/>
                <w:szCs w:val="32"/>
              </w:rPr>
              <w:t>’ code</w:t>
            </w:r>
            <w:r w:rsidR="0041767E" w:rsidRPr="00664ACE">
              <w:rPr>
                <w:rFonts w:eastAsia="MS Mincho" w:cs="Times New Roman"/>
                <w:bCs/>
                <w:noProof/>
                <w:szCs w:val="32"/>
              </w:rPr>
              <w:t xml:space="preserve"> (ex</w:t>
            </w:r>
            <w:r w:rsidRPr="00664ACE">
              <w:rPr>
                <w:rFonts w:eastAsia="MS Mincho" w:cs="Times New Roman"/>
                <w:bCs/>
                <w:noProof/>
                <w:szCs w:val="32"/>
              </w:rPr>
              <w:t>a</w:t>
            </w:r>
            <w:r w:rsidR="0041767E" w:rsidRPr="00664ACE">
              <w:rPr>
                <w:rFonts w:eastAsia="MS Mincho" w:cs="Times New Roman"/>
                <w:bCs/>
                <w:noProof/>
                <w:szCs w:val="32"/>
              </w:rPr>
              <w:t>mple</w:t>
            </w:r>
            <w:r w:rsidRPr="00664ACE">
              <w:rPr>
                <w:rFonts w:eastAsia="MS Mincho" w:cs="Times New Roman"/>
                <w:bCs/>
                <w:noProof/>
                <w:szCs w:val="32"/>
              </w:rPr>
              <w:t> :</w:t>
            </w:r>
            <w:r w:rsidR="0041767E" w:rsidRPr="00664ACE">
              <w:rPr>
                <w:rFonts w:eastAsia="MS Mincho" w:cs="Times New Roman"/>
                <w:bCs/>
                <w:noProof/>
                <w:szCs w:val="32"/>
              </w:rPr>
              <w:t xml:space="preserve"> </w:t>
            </w:r>
            <w:r w:rsidRPr="00664ACE">
              <w:rPr>
                <w:rFonts w:eastAsia="MS Mincho" w:cs="Times New Roman"/>
                <w:bCs/>
                <w:noProof/>
                <w:szCs w:val="32"/>
              </w:rPr>
              <w:t>‘EF123456789’</w:t>
            </w:r>
            <w:r w:rsidR="0041767E" w:rsidRPr="00664ACE">
              <w:rPr>
                <w:rFonts w:eastAsia="MS Mincho" w:cs="Times New Roman"/>
                <w:bCs/>
                <w:noProof/>
                <w:szCs w:val="32"/>
              </w:rPr>
              <w:t xml:space="preserve">) </w:t>
            </w:r>
            <w:r w:rsidRPr="00664ACE">
              <w:rPr>
                <w:rFonts w:eastAsia="MS Mincho" w:cs="Times New Roman"/>
                <w:bCs/>
                <w:noProof/>
                <w:szCs w:val="32"/>
              </w:rPr>
              <w:t xml:space="preserve">in the appropriate field on </w:t>
            </w:r>
            <w:r w:rsidR="0041767E" w:rsidRPr="00664ACE">
              <w:rPr>
                <w:rFonts w:eastAsia="MS Mincho" w:cs="Times New Roman"/>
                <w:bCs/>
                <w:noProof/>
                <w:szCs w:val="32"/>
              </w:rPr>
              <w:t>EuroclearConnect For screens, o</w:t>
            </w:r>
            <w:r>
              <w:rPr>
                <w:rFonts w:eastAsia="MS Mincho" w:cs="Times New Roman"/>
                <w:bCs/>
                <w:noProof/>
                <w:szCs w:val="32"/>
              </w:rPr>
              <w:t>r</w:t>
            </w:r>
          </w:p>
          <w:p w:rsidR="0041767E" w:rsidRPr="004A5D53" w:rsidRDefault="0041767E"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 xml:space="preserve">Via </w:t>
            </w:r>
            <w:r w:rsidR="00664ACE">
              <w:rPr>
                <w:rFonts w:eastAsia="MS Mincho" w:cs="Times New Roman"/>
                <w:bCs/>
                <w:noProof/>
                <w:szCs w:val="32"/>
              </w:rPr>
              <w:t>the use of the field ‘</w:t>
            </w:r>
            <w:r w:rsidRPr="004A5D53">
              <w:rPr>
                <w:rFonts w:eastAsia="MS Mincho" w:cs="Times New Roman"/>
                <w:bCs/>
                <w:noProof/>
                <w:szCs w:val="32"/>
              </w:rPr>
              <w:t>COAF</w:t>
            </w:r>
            <w:r w:rsidR="00664ACE">
              <w:rPr>
                <w:rFonts w:eastAsia="MS Mincho" w:cs="Times New Roman"/>
                <w:bCs/>
                <w:noProof/>
                <w:szCs w:val="32"/>
              </w:rPr>
              <w:t>’</w:t>
            </w:r>
            <w:r w:rsidRPr="004A5D53">
              <w:rPr>
                <w:rFonts w:eastAsia="MS Mincho" w:cs="Times New Roman"/>
                <w:bCs/>
                <w:noProof/>
                <w:szCs w:val="32"/>
              </w:rPr>
              <w:t xml:space="preserve"> </w:t>
            </w:r>
            <w:r w:rsidR="00664ACE">
              <w:rPr>
                <w:rFonts w:eastAsia="MS Mincho" w:cs="Times New Roman"/>
                <w:bCs/>
                <w:noProof/>
                <w:szCs w:val="32"/>
              </w:rPr>
              <w:t xml:space="preserve">in ISO </w:t>
            </w:r>
            <w:r w:rsidRPr="004A5D53">
              <w:rPr>
                <w:rFonts w:eastAsia="MS Mincho" w:cs="Times New Roman"/>
                <w:bCs/>
                <w:noProof/>
                <w:szCs w:val="32"/>
              </w:rPr>
              <w:t>20022</w:t>
            </w:r>
            <w:r w:rsidR="00664ACE">
              <w:rPr>
                <w:rFonts w:eastAsia="MS Mincho" w:cs="Times New Roman"/>
                <w:bCs/>
                <w:noProof/>
                <w:szCs w:val="32"/>
              </w:rPr>
              <w:t xml:space="preserve"> messages</w:t>
            </w:r>
            <w:r w:rsidRPr="004A5D53">
              <w:rPr>
                <w:rFonts w:eastAsia="MS Mincho" w:cs="Times New Roman"/>
                <w:bCs/>
                <w:noProof/>
                <w:szCs w:val="32"/>
              </w:rPr>
              <w:t>, o</w:t>
            </w:r>
            <w:r w:rsidR="00664ACE">
              <w:rPr>
                <w:rFonts w:eastAsia="MS Mincho" w:cs="Times New Roman"/>
                <w:bCs/>
                <w:noProof/>
                <w:szCs w:val="32"/>
              </w:rPr>
              <w:t>r</w:t>
            </w:r>
          </w:p>
          <w:p w:rsidR="0041767E" w:rsidRPr="004A5D53" w:rsidRDefault="0041767E" w:rsidP="00361A2F">
            <w:pPr>
              <w:pStyle w:val="ListParagraph"/>
              <w:numPr>
                <w:ilvl w:val="0"/>
                <w:numId w:val="3"/>
              </w:numPr>
              <w:spacing w:before="120"/>
              <w:ind w:left="318" w:hanging="284"/>
              <w:contextualSpacing w:val="0"/>
              <w:jc w:val="both"/>
              <w:rPr>
                <w:rFonts w:eastAsia="MS Mincho" w:cs="Times New Roman"/>
                <w:bCs/>
                <w:noProof/>
                <w:szCs w:val="32"/>
              </w:rPr>
            </w:pPr>
            <w:r w:rsidRPr="004A5D53">
              <w:rPr>
                <w:rFonts w:eastAsia="MS Mincho" w:cs="Times New Roman"/>
                <w:bCs/>
                <w:noProof/>
                <w:szCs w:val="32"/>
              </w:rPr>
              <w:t xml:space="preserve">Via </w:t>
            </w:r>
            <w:r w:rsidR="00664ACE">
              <w:rPr>
                <w:rFonts w:eastAsia="MS Mincho" w:cs="Times New Roman"/>
                <w:bCs/>
                <w:noProof/>
                <w:szCs w:val="32"/>
              </w:rPr>
              <w:t>the use of the field ‘</w:t>
            </w:r>
            <w:r w:rsidRPr="004A5D53">
              <w:rPr>
                <w:rFonts w:eastAsia="MS Mincho" w:cs="Times New Roman"/>
                <w:bCs/>
                <w:noProof/>
                <w:szCs w:val="32"/>
              </w:rPr>
              <w:t>CORP</w:t>
            </w:r>
            <w:r w:rsidR="00664ACE">
              <w:rPr>
                <w:rFonts w:eastAsia="MS Mincho" w:cs="Times New Roman"/>
                <w:bCs/>
                <w:noProof/>
                <w:szCs w:val="32"/>
              </w:rPr>
              <w:t>’</w:t>
            </w:r>
            <w:r w:rsidRPr="004A5D53">
              <w:rPr>
                <w:rFonts w:eastAsia="MS Mincho" w:cs="Times New Roman"/>
                <w:bCs/>
                <w:noProof/>
                <w:szCs w:val="32"/>
              </w:rPr>
              <w:t xml:space="preserve"> </w:t>
            </w:r>
            <w:r w:rsidR="00664ACE">
              <w:rPr>
                <w:rFonts w:eastAsia="MS Mincho" w:cs="Times New Roman"/>
                <w:bCs/>
                <w:noProof/>
                <w:szCs w:val="32"/>
              </w:rPr>
              <w:t xml:space="preserve">in ISO </w:t>
            </w:r>
            <w:r w:rsidRPr="004A5D53">
              <w:rPr>
                <w:rFonts w:eastAsia="MS Mincho" w:cs="Times New Roman"/>
                <w:bCs/>
                <w:noProof/>
                <w:szCs w:val="32"/>
              </w:rPr>
              <w:t>15022</w:t>
            </w:r>
            <w:r w:rsidR="00664ACE">
              <w:rPr>
                <w:rFonts w:eastAsia="MS Mincho" w:cs="Times New Roman"/>
                <w:bCs/>
                <w:noProof/>
                <w:szCs w:val="32"/>
              </w:rPr>
              <w:t xml:space="preserve"> </w:t>
            </w:r>
            <w:r w:rsidR="00664ACE" w:rsidRPr="004A5D53">
              <w:rPr>
                <w:rFonts w:eastAsia="MS Mincho" w:cs="Times New Roman"/>
                <w:bCs/>
                <w:noProof/>
                <w:szCs w:val="32"/>
              </w:rPr>
              <w:t>messages</w:t>
            </w:r>
            <w:r w:rsidRPr="004A5D53">
              <w:rPr>
                <w:rFonts w:eastAsia="MS Mincho" w:cs="Times New Roman"/>
                <w:bCs/>
                <w:noProof/>
                <w:szCs w:val="32"/>
              </w:rPr>
              <w:t>,</w:t>
            </w:r>
          </w:p>
          <w:p w:rsidR="0041767E" w:rsidRPr="00664ACE" w:rsidRDefault="0041767E" w:rsidP="00361A2F">
            <w:pPr>
              <w:pStyle w:val="ListParagraph"/>
              <w:jc w:val="both"/>
              <w:rPr>
                <w:rFonts w:eastAsia="MS Mincho" w:cs="Times New Roman"/>
                <w:noProof/>
                <w:szCs w:val="32"/>
              </w:rPr>
            </w:pPr>
          </w:p>
          <w:tbl>
            <w:tblPr>
              <w:tblStyle w:val="TableGrid"/>
              <w:tblW w:w="7933" w:type="dxa"/>
              <w:jc w:val="center"/>
              <w:tblLook w:val="04A0" w:firstRow="1" w:lastRow="0" w:firstColumn="1" w:lastColumn="0" w:noHBand="0" w:noVBand="1"/>
            </w:tblPr>
            <w:tblGrid>
              <w:gridCol w:w="988"/>
              <w:gridCol w:w="1164"/>
              <w:gridCol w:w="2238"/>
              <w:gridCol w:w="2268"/>
              <w:gridCol w:w="1275"/>
            </w:tblGrid>
            <w:tr w:rsidR="0041767E" w:rsidRPr="001E5FFD" w:rsidTr="00664ACE">
              <w:trPr>
                <w:jc w:val="center"/>
              </w:trPr>
              <w:tc>
                <w:tcPr>
                  <w:tcW w:w="988" w:type="dxa"/>
                  <w:shd w:val="clear" w:color="auto" w:fill="BFBFBF" w:themeFill="background1" w:themeFillShade="BF"/>
                  <w:vAlign w:val="center"/>
                </w:tcPr>
                <w:p w:rsidR="0041767E" w:rsidRPr="00664ACE" w:rsidRDefault="0041767E" w:rsidP="003F286B">
                  <w:pPr>
                    <w:framePr w:hSpace="180" w:wrap="around" w:vAnchor="text" w:hAnchor="text" w:xAlign="right" w:y="1"/>
                    <w:suppressOverlap/>
                    <w:jc w:val="center"/>
                    <w:rPr>
                      <w:rFonts w:eastAsia="MS Mincho" w:cs="Times New Roman"/>
                      <w:noProof/>
                      <w:sz w:val="14"/>
                      <w:szCs w:val="14"/>
                    </w:rPr>
                  </w:pPr>
                </w:p>
              </w:tc>
              <w:tc>
                <w:tcPr>
                  <w:tcW w:w="1164" w:type="dxa"/>
                  <w:shd w:val="clear" w:color="auto" w:fill="BFBFBF" w:themeFill="background1" w:themeFillShade="BF"/>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ISO 15022</w:t>
                  </w:r>
                </w:p>
              </w:tc>
              <w:tc>
                <w:tcPr>
                  <w:tcW w:w="2238" w:type="dxa"/>
                  <w:shd w:val="clear" w:color="auto" w:fill="BFBFBF" w:themeFill="background1" w:themeFillShade="BF"/>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ISO 20022 via Euroclear</w:t>
                  </w:r>
                </w:p>
              </w:tc>
              <w:tc>
                <w:tcPr>
                  <w:tcW w:w="2268" w:type="dxa"/>
                  <w:shd w:val="clear" w:color="auto" w:fill="BFBFBF" w:themeFill="background1" w:themeFillShade="BF"/>
                  <w:vAlign w:val="center"/>
                </w:tcPr>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rFonts w:eastAsia="MS Mincho" w:cs="Times New Roman"/>
                      <w:noProof/>
                      <w:sz w:val="14"/>
                      <w:szCs w:val="14"/>
                      <w:lang w:val="fr-FR"/>
                    </w:rPr>
                    <w:t>ISO 20022 via T2S</w:t>
                  </w:r>
                </w:p>
              </w:tc>
              <w:tc>
                <w:tcPr>
                  <w:tcW w:w="1275" w:type="dxa"/>
                  <w:shd w:val="clear" w:color="auto" w:fill="BFBFBF" w:themeFill="background1" w:themeFillShade="BF"/>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EuroclearConnect</w:t>
                  </w:r>
                </w:p>
              </w:tc>
            </w:tr>
            <w:tr w:rsidR="0041767E" w:rsidRPr="001E5FFD" w:rsidTr="00664ACE">
              <w:trPr>
                <w:jc w:val="center"/>
              </w:trPr>
              <w:tc>
                <w:tcPr>
                  <w:tcW w:w="988" w:type="dxa"/>
                  <w:vMerge w:val="restart"/>
                  <w:shd w:val="clear" w:color="auto" w:fill="BFBFBF" w:themeFill="background1" w:themeFillShade="BF"/>
                  <w:vAlign w:val="center"/>
                </w:tcPr>
                <w:p w:rsidR="0041767E" w:rsidRPr="001E5FFD" w:rsidRDefault="00664ACE" w:rsidP="003F286B">
                  <w:pPr>
                    <w:framePr w:hSpace="180" w:wrap="around" w:vAnchor="text" w:hAnchor="text" w:xAlign="right" w:y="1"/>
                    <w:suppressOverlap/>
                    <w:jc w:val="center"/>
                    <w:rPr>
                      <w:rFonts w:eastAsia="MS Mincho" w:cs="Times New Roman"/>
                      <w:noProof/>
                      <w:sz w:val="14"/>
                      <w:szCs w:val="14"/>
                      <w:lang w:val="fr-FR"/>
                    </w:rPr>
                  </w:pPr>
                  <w:r>
                    <w:rPr>
                      <w:rFonts w:eastAsia="MS Mincho" w:cs="Times New Roman"/>
                      <w:noProof/>
                      <w:sz w:val="14"/>
                      <w:szCs w:val="14"/>
                      <w:lang w:val="fr-FR"/>
                    </w:rPr>
                    <w:t>I</w:t>
                  </w:r>
                  <w:r w:rsidR="0041767E" w:rsidRPr="001E5FFD">
                    <w:rPr>
                      <w:rFonts w:eastAsia="MS Mincho" w:cs="Times New Roman"/>
                      <w:noProof/>
                      <w:sz w:val="14"/>
                      <w:szCs w:val="14"/>
                      <w:lang w:val="fr-FR"/>
                    </w:rPr>
                    <w:t>nstruction</w:t>
                  </w:r>
                </w:p>
              </w:tc>
              <w:tc>
                <w:tcPr>
                  <w:tcW w:w="1164"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MT 542</w:t>
                  </w:r>
                </w:p>
              </w:tc>
              <w:tc>
                <w:tcPr>
                  <w:tcW w:w="2238"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Sese.023</w:t>
                  </w:r>
                </w:p>
              </w:tc>
              <w:tc>
                <w:tcPr>
                  <w:tcW w:w="2268" w:type="dxa"/>
                  <w:vAlign w:val="center"/>
                </w:tcPr>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rFonts w:eastAsia="MS Mincho" w:cs="Times New Roman"/>
                      <w:noProof/>
                      <w:sz w:val="14"/>
                      <w:szCs w:val="14"/>
                      <w:lang w:val="fr-FR"/>
                    </w:rPr>
                    <w:t>N/A</w:t>
                  </w:r>
                </w:p>
              </w:tc>
              <w:tc>
                <w:tcPr>
                  <w:tcW w:w="1275" w:type="dxa"/>
                  <w:vMerge w:val="restart"/>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CA reference</w:t>
                  </w:r>
                </w:p>
              </w:tc>
            </w:tr>
            <w:tr w:rsidR="0041767E" w:rsidRPr="001E5FFD" w:rsidTr="00664ACE">
              <w:trPr>
                <w:jc w:val="center"/>
              </w:trPr>
              <w:tc>
                <w:tcPr>
                  <w:tcW w:w="988" w:type="dxa"/>
                  <w:vMerge/>
                  <w:shd w:val="clear" w:color="auto" w:fill="BFBFBF" w:themeFill="background1" w:themeFillShade="BF"/>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p>
              </w:tc>
              <w:tc>
                <w:tcPr>
                  <w:tcW w:w="1164"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:20C::CORP//</w:t>
                  </w:r>
                </w:p>
              </w:tc>
              <w:tc>
                <w:tcPr>
                  <w:tcW w:w="2238"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\Document\SctiesSttlmTxInstr\Sttl</w:t>
                  </w:r>
                </w:p>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mTpAndAddtlParams\CorpActnEvt</w:t>
                  </w:r>
                </w:p>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Id</w:t>
                  </w:r>
                </w:p>
              </w:tc>
              <w:tc>
                <w:tcPr>
                  <w:tcW w:w="2268" w:type="dxa"/>
                  <w:vAlign w:val="center"/>
                </w:tcPr>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rFonts w:eastAsia="MS Mincho" w:cs="Times New Roman"/>
                      <w:noProof/>
                      <w:sz w:val="14"/>
                      <w:szCs w:val="14"/>
                      <w:lang w:val="fr-FR"/>
                    </w:rPr>
                    <w:t>N/A</w:t>
                  </w:r>
                </w:p>
              </w:tc>
              <w:tc>
                <w:tcPr>
                  <w:tcW w:w="1275" w:type="dxa"/>
                  <w:vMerge/>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p>
              </w:tc>
            </w:tr>
            <w:tr w:rsidR="0041767E" w:rsidRPr="001E5FFD" w:rsidTr="00664ACE">
              <w:trPr>
                <w:jc w:val="center"/>
              </w:trPr>
              <w:tc>
                <w:tcPr>
                  <w:tcW w:w="988" w:type="dxa"/>
                  <w:vMerge w:val="restart"/>
                  <w:shd w:val="clear" w:color="auto" w:fill="BFBFBF" w:themeFill="background1" w:themeFillShade="BF"/>
                  <w:vAlign w:val="center"/>
                </w:tcPr>
                <w:p w:rsidR="0041767E" w:rsidRPr="001E5FFD" w:rsidRDefault="00664ACE" w:rsidP="003F286B">
                  <w:pPr>
                    <w:framePr w:hSpace="180" w:wrap="around" w:vAnchor="text" w:hAnchor="text" w:xAlign="right" w:y="1"/>
                    <w:suppressOverlap/>
                    <w:jc w:val="center"/>
                    <w:rPr>
                      <w:rFonts w:eastAsia="MS Mincho" w:cs="Times New Roman"/>
                      <w:noProof/>
                      <w:sz w:val="14"/>
                      <w:szCs w:val="14"/>
                      <w:lang w:val="fr-FR"/>
                    </w:rPr>
                  </w:pPr>
                  <w:r>
                    <w:rPr>
                      <w:rFonts w:eastAsia="MS Mincho" w:cs="Times New Roman"/>
                      <w:noProof/>
                      <w:sz w:val="14"/>
                      <w:szCs w:val="14"/>
                      <w:lang w:val="fr-FR"/>
                    </w:rPr>
                    <w:t>Settlement c</w:t>
                  </w:r>
                  <w:r w:rsidR="0041767E" w:rsidRPr="001E5FFD">
                    <w:rPr>
                      <w:rFonts w:eastAsia="MS Mincho" w:cs="Times New Roman"/>
                      <w:noProof/>
                      <w:sz w:val="14"/>
                      <w:szCs w:val="14"/>
                      <w:lang w:val="fr-FR"/>
                    </w:rPr>
                    <w:t xml:space="preserve">onfirmation </w:t>
                  </w:r>
                </w:p>
              </w:tc>
              <w:tc>
                <w:tcPr>
                  <w:tcW w:w="1164"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MT544 / MT546</w:t>
                  </w:r>
                </w:p>
              </w:tc>
              <w:tc>
                <w:tcPr>
                  <w:tcW w:w="2238"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Sese.025</w:t>
                  </w:r>
                </w:p>
              </w:tc>
              <w:tc>
                <w:tcPr>
                  <w:tcW w:w="2268" w:type="dxa"/>
                  <w:vAlign w:val="center"/>
                </w:tcPr>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rFonts w:eastAsia="MS Mincho" w:cs="Times New Roman"/>
                      <w:noProof/>
                      <w:sz w:val="14"/>
                      <w:szCs w:val="14"/>
                      <w:lang w:val="fr-FR"/>
                    </w:rPr>
                    <w:t>Sese.025</w:t>
                  </w:r>
                </w:p>
              </w:tc>
              <w:tc>
                <w:tcPr>
                  <w:tcW w:w="1275" w:type="dxa"/>
                  <w:vMerge w:val="restart"/>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CA reference</w:t>
                  </w:r>
                </w:p>
              </w:tc>
            </w:tr>
            <w:tr w:rsidR="0041767E" w:rsidRPr="003F286B" w:rsidTr="00664ACE">
              <w:trPr>
                <w:jc w:val="center"/>
              </w:trPr>
              <w:tc>
                <w:tcPr>
                  <w:tcW w:w="988" w:type="dxa"/>
                  <w:vMerge/>
                  <w:shd w:val="clear" w:color="auto" w:fill="BFBFBF" w:themeFill="background1" w:themeFillShade="BF"/>
                </w:tcPr>
                <w:p w:rsidR="0041767E" w:rsidRPr="001E5FFD" w:rsidRDefault="0041767E" w:rsidP="003F286B">
                  <w:pPr>
                    <w:framePr w:hSpace="180" w:wrap="around" w:vAnchor="text" w:hAnchor="text" w:xAlign="right" w:y="1"/>
                    <w:suppressOverlap/>
                    <w:jc w:val="both"/>
                    <w:rPr>
                      <w:rFonts w:eastAsia="MS Mincho" w:cs="Times New Roman"/>
                      <w:noProof/>
                      <w:sz w:val="14"/>
                      <w:szCs w:val="14"/>
                      <w:lang w:val="fr-FR"/>
                    </w:rPr>
                  </w:pPr>
                </w:p>
              </w:tc>
              <w:tc>
                <w:tcPr>
                  <w:tcW w:w="1164"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:20C::CORP//</w:t>
                  </w:r>
                </w:p>
              </w:tc>
              <w:tc>
                <w:tcPr>
                  <w:tcW w:w="2238" w:type="dxa"/>
                  <w:vAlign w:val="center"/>
                </w:tcPr>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sz w:val="14"/>
                      <w:szCs w:val="14"/>
                      <w:lang w:val="fr-FR"/>
                    </w:rPr>
                    <w:t xml:space="preserve"> </w:t>
                  </w:r>
                  <w:r w:rsidRPr="001E5FFD">
                    <w:rPr>
                      <w:rFonts w:eastAsia="MS Mincho" w:cs="Times New Roman"/>
                      <w:noProof/>
                      <w:sz w:val="14"/>
                      <w:szCs w:val="14"/>
                      <w:lang w:val="fr-FR"/>
                    </w:rPr>
                    <w:t>\Document\SctiesSttlmTxConf\TxI</w:t>
                  </w:r>
                </w:p>
                <w:p w:rsidR="0041767E" w:rsidRPr="001E5FFD" w:rsidRDefault="0041767E" w:rsidP="003F286B">
                  <w:pPr>
                    <w:framePr w:hSpace="180" w:wrap="around" w:vAnchor="text" w:hAnchor="text" w:xAlign="right" w:y="1"/>
                    <w:suppressOverlap/>
                    <w:jc w:val="center"/>
                    <w:rPr>
                      <w:rFonts w:eastAsia="MS Mincho" w:cs="Times New Roman"/>
                      <w:noProof/>
                      <w:sz w:val="14"/>
                      <w:szCs w:val="14"/>
                      <w:lang w:val="fr-FR"/>
                    </w:rPr>
                  </w:pPr>
                  <w:r w:rsidRPr="001E5FFD">
                    <w:rPr>
                      <w:rFonts w:eastAsia="MS Mincho" w:cs="Times New Roman"/>
                      <w:noProof/>
                      <w:sz w:val="14"/>
                      <w:szCs w:val="14"/>
                      <w:lang w:val="fr-FR"/>
                    </w:rPr>
                    <w:t>dDtls\CorpActnEvtId</w:t>
                  </w:r>
                </w:p>
              </w:tc>
              <w:tc>
                <w:tcPr>
                  <w:tcW w:w="2268" w:type="dxa"/>
                  <w:vAlign w:val="center"/>
                </w:tcPr>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sz w:val="14"/>
                      <w:szCs w:val="14"/>
                      <w:lang w:val="fr-FR"/>
                    </w:rPr>
                    <w:t xml:space="preserve"> </w:t>
                  </w:r>
                  <w:r w:rsidRPr="0054207B">
                    <w:rPr>
                      <w:rFonts w:eastAsia="MS Mincho" w:cs="Times New Roman"/>
                      <w:noProof/>
                      <w:sz w:val="14"/>
                      <w:szCs w:val="14"/>
                      <w:lang w:val="fr-FR"/>
                    </w:rPr>
                    <w:t>\Document\SctiesSttlmTxConf\TxI</w:t>
                  </w:r>
                </w:p>
                <w:p w:rsidR="0041767E" w:rsidRPr="0054207B" w:rsidRDefault="0041767E" w:rsidP="003F286B">
                  <w:pPr>
                    <w:framePr w:hSpace="180" w:wrap="around" w:vAnchor="text" w:hAnchor="text" w:xAlign="right" w:y="1"/>
                    <w:suppressOverlap/>
                    <w:jc w:val="center"/>
                    <w:rPr>
                      <w:rFonts w:eastAsia="MS Mincho" w:cs="Times New Roman"/>
                      <w:noProof/>
                      <w:sz w:val="14"/>
                      <w:szCs w:val="14"/>
                      <w:lang w:val="fr-FR"/>
                    </w:rPr>
                  </w:pPr>
                  <w:r w:rsidRPr="0054207B">
                    <w:rPr>
                      <w:rFonts w:eastAsia="MS Mincho" w:cs="Times New Roman"/>
                      <w:noProof/>
                      <w:sz w:val="14"/>
                      <w:szCs w:val="14"/>
                      <w:lang w:val="fr-FR"/>
                    </w:rPr>
                    <w:t>dDtls\CorpActnEvtId</w:t>
                  </w:r>
                </w:p>
              </w:tc>
              <w:tc>
                <w:tcPr>
                  <w:tcW w:w="1275" w:type="dxa"/>
                  <w:vMerge/>
                </w:tcPr>
                <w:p w:rsidR="0041767E" w:rsidRPr="001E5FFD" w:rsidRDefault="0041767E" w:rsidP="003F286B">
                  <w:pPr>
                    <w:framePr w:hSpace="180" w:wrap="around" w:vAnchor="text" w:hAnchor="text" w:xAlign="right" w:y="1"/>
                    <w:suppressOverlap/>
                    <w:jc w:val="both"/>
                    <w:rPr>
                      <w:rFonts w:eastAsia="MS Mincho" w:cs="Times New Roman"/>
                      <w:noProof/>
                      <w:sz w:val="14"/>
                      <w:szCs w:val="14"/>
                      <w:lang w:val="fr-FR"/>
                    </w:rPr>
                  </w:pPr>
                </w:p>
              </w:tc>
            </w:tr>
          </w:tbl>
          <w:p w:rsidR="0041767E" w:rsidRPr="00B56F91" w:rsidRDefault="0041767E" w:rsidP="00361A2F">
            <w:pPr>
              <w:jc w:val="both"/>
              <w:rPr>
                <w:rFonts w:eastAsia="MS Mincho" w:cs="Times New Roman"/>
                <w:noProof/>
                <w:szCs w:val="32"/>
                <w:lang w:val="fr-FR"/>
              </w:rPr>
            </w:pPr>
          </w:p>
          <w:p w:rsidR="0041767E" w:rsidRPr="00FD2FD6" w:rsidRDefault="0041767E" w:rsidP="00361A2F">
            <w:pPr>
              <w:jc w:val="both"/>
              <w:rPr>
                <w:rFonts w:eastAsia="MS Mincho" w:cs="Times New Roman"/>
                <w:noProof/>
                <w:szCs w:val="32"/>
                <w:u w:val="single"/>
                <w:lang w:val="fr-FR"/>
              </w:rPr>
            </w:pPr>
            <w:r w:rsidRPr="00FD2FD6">
              <w:rPr>
                <w:rFonts w:eastAsia="MS Mincho" w:cs="Times New Roman"/>
                <w:noProof/>
                <w:szCs w:val="32"/>
                <w:u w:val="single"/>
                <w:lang w:val="fr-FR"/>
              </w:rPr>
              <w:t xml:space="preserve">Notes: </w:t>
            </w:r>
          </w:p>
          <w:p w:rsidR="0041767E" w:rsidRPr="00664ACE"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sidRPr="00664ACE">
              <w:rPr>
                <w:rFonts w:eastAsia="MS Mincho" w:cs="Times New Roman"/>
                <w:bCs/>
                <w:noProof/>
                <w:szCs w:val="32"/>
              </w:rPr>
              <w:t>The ‘</w:t>
            </w:r>
            <w:r w:rsidR="0041767E" w:rsidRPr="00664ACE">
              <w:rPr>
                <w:rFonts w:eastAsia="MS Mincho" w:cs="Times New Roman"/>
                <w:bCs/>
                <w:noProof/>
                <w:szCs w:val="32"/>
              </w:rPr>
              <w:t>COAF</w:t>
            </w:r>
            <w:r w:rsidRPr="00664ACE">
              <w:rPr>
                <w:rFonts w:eastAsia="MS Mincho" w:cs="Times New Roman"/>
                <w:bCs/>
                <w:noProof/>
                <w:szCs w:val="32"/>
              </w:rPr>
              <w:t xml:space="preserve">’ code of the corporate action is available in the following messages </w:t>
            </w:r>
            <w:r w:rsidR="0041767E" w:rsidRPr="00664ACE">
              <w:rPr>
                <w:rFonts w:eastAsia="MS Mincho" w:cs="Times New Roman"/>
                <w:bCs/>
                <w:noProof/>
                <w:szCs w:val="32"/>
              </w:rPr>
              <w:t>(</w:t>
            </w:r>
            <w:r>
              <w:rPr>
                <w:rFonts w:eastAsia="MS Mincho" w:cs="Times New Roman"/>
                <w:bCs/>
                <w:noProof/>
                <w:szCs w:val="32"/>
              </w:rPr>
              <w:t xml:space="preserve">when the corporate action is generated by </w:t>
            </w:r>
            <w:r w:rsidR="0041767E" w:rsidRPr="00664ACE">
              <w:rPr>
                <w:rFonts w:eastAsia="MS Mincho" w:cs="Times New Roman"/>
                <w:bCs/>
                <w:noProof/>
                <w:szCs w:val="32"/>
              </w:rPr>
              <w:t>ESES):</w:t>
            </w:r>
          </w:p>
          <w:tbl>
            <w:tblPr>
              <w:tblStyle w:val="TableGrid"/>
              <w:tblW w:w="0" w:type="auto"/>
              <w:tblInd w:w="317" w:type="dxa"/>
              <w:tblLook w:val="04A0" w:firstRow="1" w:lastRow="0" w:firstColumn="1" w:lastColumn="0" w:noHBand="0" w:noVBand="1"/>
            </w:tblPr>
            <w:tblGrid>
              <w:gridCol w:w="1282"/>
              <w:gridCol w:w="1280"/>
              <w:gridCol w:w="1283"/>
              <w:gridCol w:w="3771"/>
            </w:tblGrid>
            <w:tr w:rsidR="0041767E" w:rsidRPr="00E3230F" w:rsidTr="00664ACE">
              <w:tc>
                <w:tcPr>
                  <w:tcW w:w="1918" w:type="dxa"/>
                  <w:shd w:val="clear" w:color="auto" w:fill="BFBFBF" w:themeFill="background1" w:themeFillShade="BF"/>
                  <w:vAlign w:val="center"/>
                </w:tcPr>
                <w:p w:rsidR="0041767E" w:rsidRPr="00664ACE" w:rsidRDefault="0041767E" w:rsidP="003F286B">
                  <w:pPr>
                    <w:framePr w:hSpace="180" w:wrap="around" w:vAnchor="text" w:hAnchor="text" w:xAlign="right" w:y="1"/>
                    <w:suppressOverlap/>
                    <w:jc w:val="center"/>
                    <w:rPr>
                      <w:rFonts w:eastAsia="MS Mincho" w:cs="Times New Roman"/>
                      <w:noProof/>
                      <w:sz w:val="16"/>
                      <w:szCs w:val="16"/>
                    </w:rPr>
                  </w:pPr>
                </w:p>
              </w:tc>
              <w:tc>
                <w:tcPr>
                  <w:tcW w:w="1918" w:type="dxa"/>
                  <w:shd w:val="clear" w:color="auto" w:fill="BFBFBF" w:themeFill="background1" w:themeFillShade="BF"/>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15022 Custody</w:t>
                  </w:r>
                </w:p>
              </w:tc>
              <w:tc>
                <w:tcPr>
                  <w:tcW w:w="1918" w:type="dxa"/>
                  <w:shd w:val="clear" w:color="auto" w:fill="BFBFBF" w:themeFill="background1" w:themeFillShade="BF"/>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15022 settlement</w:t>
                  </w:r>
                </w:p>
              </w:tc>
              <w:tc>
                <w:tcPr>
                  <w:tcW w:w="1918" w:type="dxa"/>
                  <w:shd w:val="clear" w:color="auto" w:fill="BFBFBF" w:themeFill="background1" w:themeFillShade="BF"/>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20022 custody</w:t>
                  </w:r>
                </w:p>
              </w:tc>
            </w:tr>
            <w:tr w:rsidR="0041767E" w:rsidRPr="00E3230F" w:rsidTr="00664ACE">
              <w:tc>
                <w:tcPr>
                  <w:tcW w:w="1918" w:type="dxa"/>
                  <w:shd w:val="clear" w:color="auto" w:fill="BFBFBF" w:themeFill="background1" w:themeFillShade="BF"/>
                  <w:vAlign w:val="center"/>
                </w:tcPr>
                <w:p w:rsidR="0041767E" w:rsidRPr="00FD2FD6" w:rsidRDefault="00664ACE" w:rsidP="003F286B">
                  <w:pPr>
                    <w:framePr w:hSpace="180" w:wrap="around" w:vAnchor="text" w:hAnchor="text" w:xAlign="right" w:y="1"/>
                    <w:suppressOverlap/>
                    <w:jc w:val="center"/>
                    <w:rPr>
                      <w:rFonts w:eastAsia="MS Mincho" w:cs="Times New Roman"/>
                      <w:noProof/>
                      <w:sz w:val="16"/>
                      <w:szCs w:val="16"/>
                      <w:lang w:val="fr-FR"/>
                    </w:rPr>
                  </w:pPr>
                  <w:r>
                    <w:rPr>
                      <w:rFonts w:eastAsia="MS Mincho" w:cs="Times New Roman"/>
                      <w:noProof/>
                      <w:sz w:val="16"/>
                      <w:szCs w:val="16"/>
                      <w:lang w:val="fr-FR"/>
                    </w:rPr>
                    <w:t>Advice</w:t>
                  </w: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MT564 :20C::COAF//</w:t>
                  </w: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p>
              </w:tc>
            </w:tr>
            <w:tr w:rsidR="0041767E" w:rsidRPr="003F286B" w:rsidTr="00664ACE">
              <w:tc>
                <w:tcPr>
                  <w:tcW w:w="1918" w:type="dxa"/>
                  <w:shd w:val="clear" w:color="auto" w:fill="BFBFBF" w:themeFill="background1" w:themeFillShade="BF"/>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Confirmation</w:t>
                  </w: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MT566 :20C::COAF//</w:t>
                  </w: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MT54x :20C::CORP//</w:t>
                  </w:r>
                </w:p>
              </w:tc>
              <w:tc>
                <w:tcPr>
                  <w:tcW w:w="1918"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Sese.025</w:t>
                  </w:r>
                </w:p>
                <w:p w:rsidR="0041767E" w:rsidRPr="00FD2FD6" w:rsidRDefault="0041767E" w:rsidP="003F286B">
                  <w:pPr>
                    <w:framePr w:hSpace="180" w:wrap="around" w:vAnchor="text" w:hAnchor="text" w:xAlign="right" w:y="1"/>
                    <w:suppressOverlap/>
                    <w:jc w:val="center"/>
                    <w:rPr>
                      <w:rFonts w:eastAsia="MS Mincho" w:cs="Times New Roman"/>
                      <w:noProof/>
                      <w:sz w:val="16"/>
                      <w:szCs w:val="16"/>
                      <w:lang w:val="fr-FR"/>
                    </w:rPr>
                  </w:pPr>
                  <w:r w:rsidRPr="00FD2FD6">
                    <w:rPr>
                      <w:rFonts w:eastAsia="MS Mincho" w:cs="Times New Roman"/>
                      <w:noProof/>
                      <w:sz w:val="16"/>
                      <w:szCs w:val="16"/>
                      <w:lang w:val="fr-FR"/>
                    </w:rPr>
                    <w:t>\Document\SctiesSttlmTxConf\TxIdDtls\CorpActnEvtId</w:t>
                  </w:r>
                </w:p>
              </w:tc>
            </w:tr>
          </w:tbl>
          <w:p w:rsidR="0041767E" w:rsidRPr="00664ACE"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sidRPr="00664ACE">
              <w:rPr>
                <w:rFonts w:eastAsia="MS Mincho" w:cs="Times New Roman"/>
                <w:bCs/>
                <w:noProof/>
                <w:szCs w:val="32"/>
              </w:rPr>
              <w:t xml:space="preserve">The ‘COAF’ code of the corporate action can also be visualized on </w:t>
            </w:r>
            <w:r w:rsidR="0041767E" w:rsidRPr="00664ACE">
              <w:rPr>
                <w:rFonts w:eastAsia="MS Mincho" w:cs="Times New Roman"/>
                <w:bCs/>
                <w:noProof/>
                <w:szCs w:val="32"/>
              </w:rPr>
              <w:t xml:space="preserve">Euroclear Connect for screens </w:t>
            </w:r>
            <w:r>
              <w:rPr>
                <w:rFonts w:eastAsia="MS Mincho" w:cs="Times New Roman"/>
                <w:bCs/>
                <w:noProof/>
                <w:szCs w:val="32"/>
              </w:rPr>
              <w:t>in the screen ‘Details of the corporate action’</w:t>
            </w:r>
            <w:r w:rsidR="0041767E" w:rsidRPr="00664ACE">
              <w:rPr>
                <w:rFonts w:eastAsia="MS Mincho" w:cs="Times New Roman"/>
                <w:bCs/>
                <w:noProof/>
                <w:szCs w:val="32"/>
              </w:rPr>
              <w:t>.</w:t>
            </w:r>
          </w:p>
          <w:p w:rsidR="0041767E" w:rsidRPr="00664ACE" w:rsidRDefault="0041767E" w:rsidP="00361A2F">
            <w:pPr>
              <w:jc w:val="both"/>
              <w:rPr>
                <w:rFonts w:eastAsia="MS Mincho" w:cs="Times New Roman"/>
                <w:noProof/>
                <w:szCs w:val="32"/>
              </w:rPr>
            </w:pPr>
          </w:p>
          <w:p w:rsidR="0041767E" w:rsidRPr="00000F6C" w:rsidRDefault="0041767E" w:rsidP="00361A2F">
            <w:pPr>
              <w:jc w:val="both"/>
              <w:rPr>
                <w:rFonts w:eastAsia="MS Mincho" w:cs="Times New Roman"/>
                <w:b/>
                <w:noProof/>
                <w:szCs w:val="32"/>
                <w:u w:val="single"/>
              </w:rPr>
            </w:pPr>
            <w:r>
              <w:rPr>
                <w:rFonts w:eastAsia="MS Mincho" w:cs="Times New Roman"/>
                <w:b/>
                <w:noProof/>
                <w:szCs w:val="32"/>
                <w:u w:val="single"/>
              </w:rPr>
              <w:t xml:space="preserve">Identification </w:t>
            </w:r>
            <w:r w:rsidR="00664ACE">
              <w:rPr>
                <w:rFonts w:eastAsia="MS Mincho" w:cs="Times New Roman"/>
                <w:b/>
                <w:noProof/>
                <w:szCs w:val="32"/>
                <w:u w:val="single"/>
              </w:rPr>
              <w:t xml:space="preserve">of </w:t>
            </w:r>
            <w:r>
              <w:rPr>
                <w:rFonts w:eastAsia="MS Mincho" w:cs="Times New Roman"/>
                <w:b/>
                <w:noProof/>
                <w:szCs w:val="32"/>
                <w:u w:val="single"/>
              </w:rPr>
              <w:t xml:space="preserve">Free Of Payment Without Matching </w:t>
            </w:r>
            <w:r w:rsidR="00664ACE">
              <w:rPr>
                <w:rFonts w:eastAsia="MS Mincho" w:cs="Times New Roman"/>
                <w:b/>
                <w:noProof/>
                <w:szCs w:val="32"/>
                <w:u w:val="single"/>
              </w:rPr>
              <w:t>using account natures</w:t>
            </w:r>
            <w:r w:rsidRPr="00000F6C">
              <w:rPr>
                <w:rFonts w:eastAsia="MS Mincho" w:cs="Times New Roman"/>
                <w:b/>
                <w:noProof/>
                <w:szCs w:val="32"/>
                <w:u w:val="single"/>
              </w:rPr>
              <w:t>:</w:t>
            </w:r>
          </w:p>
          <w:p w:rsidR="0041767E" w:rsidRPr="00664ACE" w:rsidRDefault="00664ACE" w:rsidP="00361A2F">
            <w:pPr>
              <w:jc w:val="both"/>
              <w:rPr>
                <w:rFonts w:eastAsia="MS Mincho" w:cs="Times New Roman"/>
                <w:noProof/>
                <w:szCs w:val="32"/>
              </w:rPr>
            </w:pPr>
            <w:r w:rsidRPr="00664ACE">
              <w:rPr>
                <w:rFonts w:eastAsia="MS Mincho" w:cs="Times New Roman"/>
                <w:noProof/>
                <w:szCs w:val="32"/>
              </w:rPr>
              <w:t>P</w:t>
            </w:r>
            <w:r w:rsidR="0041767E" w:rsidRPr="00664ACE">
              <w:rPr>
                <w:rFonts w:eastAsia="MS Mincho" w:cs="Times New Roman"/>
                <w:noProof/>
                <w:szCs w:val="32"/>
              </w:rPr>
              <w:t xml:space="preserve">articipants </w:t>
            </w:r>
            <w:r w:rsidRPr="00664ACE">
              <w:rPr>
                <w:rFonts w:eastAsia="MS Mincho" w:cs="Times New Roman"/>
                <w:noProof/>
                <w:szCs w:val="32"/>
              </w:rPr>
              <w:t xml:space="preserve">will proceed </w:t>
            </w:r>
            <w:r w:rsidR="00ED03B1">
              <w:rPr>
                <w:rFonts w:eastAsia="MS Mincho" w:cs="Times New Roman"/>
                <w:noProof/>
                <w:szCs w:val="32"/>
              </w:rPr>
              <w:t xml:space="preserve">to </w:t>
            </w:r>
            <w:r w:rsidRPr="00664ACE">
              <w:rPr>
                <w:rFonts w:eastAsia="MS Mincho" w:cs="Times New Roman"/>
                <w:noProof/>
                <w:szCs w:val="32"/>
              </w:rPr>
              <w:t>the necessary account nature in th</w:t>
            </w:r>
            <w:r w:rsidR="00ED03B1">
              <w:rPr>
                <w:rFonts w:eastAsia="MS Mincho" w:cs="Times New Roman"/>
                <w:noProof/>
                <w:szCs w:val="32"/>
              </w:rPr>
              <w:t>eir Free of payment without mat</w:t>
            </w:r>
            <w:r w:rsidRPr="00664ACE">
              <w:rPr>
                <w:rFonts w:eastAsia="MS Mincho" w:cs="Times New Roman"/>
                <w:noProof/>
                <w:szCs w:val="32"/>
              </w:rPr>
              <w:t>c</w:t>
            </w:r>
            <w:r w:rsidR="00ED03B1">
              <w:rPr>
                <w:rFonts w:eastAsia="MS Mincho" w:cs="Times New Roman"/>
                <w:noProof/>
                <w:szCs w:val="32"/>
              </w:rPr>
              <w:t>h</w:t>
            </w:r>
            <w:r w:rsidRPr="00664ACE">
              <w:rPr>
                <w:rFonts w:eastAsia="MS Mincho" w:cs="Times New Roman"/>
                <w:noProof/>
                <w:szCs w:val="32"/>
              </w:rPr>
              <w:t>ing instructions</w:t>
            </w:r>
            <w:r w:rsidR="0041767E" w:rsidRPr="00664ACE">
              <w:rPr>
                <w:rFonts w:eastAsia="MS Mincho" w:cs="Times New Roman"/>
                <w:noProof/>
                <w:szCs w:val="32"/>
              </w:rPr>
              <w:t>.</w:t>
            </w:r>
          </w:p>
          <w:p w:rsidR="00664ACE"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In the specific case of corporate actions, the sub-account will need to be input, L1 0 in the field ‘Party’ for the paying agent as well as for the custodian (instead of the ‘RIB’ as for other T2S instructions).</w:t>
            </w:r>
          </w:p>
          <w:p w:rsidR="0041767E" w:rsidRPr="00ED03B1"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sidRPr="00ED03B1">
              <w:rPr>
                <w:rFonts w:eastAsia="MS Mincho" w:cs="Times New Roman"/>
                <w:bCs/>
                <w:noProof/>
                <w:szCs w:val="32"/>
              </w:rPr>
              <w:t>As a reminder, the account structure can be either in ESES format or T2S  format.</w:t>
            </w:r>
          </w:p>
          <w:p w:rsidR="0041767E" w:rsidRPr="00ED03B1" w:rsidRDefault="0041767E" w:rsidP="00361A2F">
            <w:pPr>
              <w:pStyle w:val="ListParagraph"/>
              <w:ind w:left="360"/>
              <w:jc w:val="both"/>
              <w:rPr>
                <w:rFonts w:eastAsia="MS Mincho" w:cs="Times New Roman"/>
                <w:noProof/>
                <w:szCs w:val="32"/>
              </w:rPr>
            </w:pPr>
          </w:p>
          <w:tbl>
            <w:tblPr>
              <w:tblStyle w:val="TableGrid"/>
              <w:tblW w:w="0" w:type="auto"/>
              <w:jc w:val="center"/>
              <w:tblLook w:val="04A0" w:firstRow="1" w:lastRow="0" w:firstColumn="1" w:lastColumn="0" w:noHBand="0" w:noVBand="1"/>
            </w:tblPr>
            <w:tblGrid>
              <w:gridCol w:w="1075"/>
              <w:gridCol w:w="1180"/>
              <w:gridCol w:w="3824"/>
              <w:gridCol w:w="1545"/>
            </w:tblGrid>
            <w:tr w:rsidR="0041767E" w:rsidRPr="000C4CA6" w:rsidTr="00664ACE">
              <w:trPr>
                <w:jc w:val="center"/>
              </w:trPr>
              <w:tc>
                <w:tcPr>
                  <w:tcW w:w="1075" w:type="dxa"/>
                  <w:shd w:val="clear" w:color="auto" w:fill="BFBFBF" w:themeFill="background1" w:themeFillShade="BF"/>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1180" w:type="dxa"/>
                  <w:shd w:val="clear" w:color="auto" w:fill="BFBFBF" w:themeFill="background1" w:themeFillShade="BF"/>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ISO 15022</w:t>
                  </w:r>
                </w:p>
              </w:tc>
              <w:tc>
                <w:tcPr>
                  <w:tcW w:w="3824" w:type="dxa"/>
                  <w:shd w:val="clear" w:color="auto" w:fill="BFBFBF" w:themeFill="background1" w:themeFillShade="BF"/>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ISO 20022 via Euroclear</w:t>
                  </w:r>
                </w:p>
              </w:tc>
              <w:tc>
                <w:tcPr>
                  <w:tcW w:w="1545" w:type="dxa"/>
                  <w:shd w:val="clear" w:color="auto" w:fill="BFBFBF" w:themeFill="background1" w:themeFillShade="BF"/>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EuroclearConnect</w:t>
                  </w:r>
                </w:p>
              </w:tc>
            </w:tr>
            <w:tr w:rsidR="0041767E" w:rsidRPr="000C4CA6" w:rsidTr="00664ACE">
              <w:trPr>
                <w:jc w:val="center"/>
              </w:trPr>
              <w:tc>
                <w:tcPr>
                  <w:tcW w:w="1075" w:type="dxa"/>
                  <w:vMerge w:val="restart"/>
                  <w:shd w:val="clear" w:color="auto" w:fill="BFBFBF" w:themeFill="background1" w:themeFillShade="BF"/>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Instruction</w:t>
                  </w: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MT 542</w:t>
                  </w: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Sese.023</w:t>
                  </w:r>
                </w:p>
              </w:tc>
              <w:tc>
                <w:tcPr>
                  <w:tcW w:w="1545" w:type="dxa"/>
                  <w:vMerge w:val="restart"/>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 xml:space="preserve">Counterparty’s account / </w:t>
                  </w:r>
                  <w:r w:rsidR="00664ACE" w:rsidRPr="00ED03B1">
                    <w:rPr>
                      <w:rFonts w:eastAsia="MS Mincho" w:cs="Times New Roman"/>
                      <w:noProof/>
                      <w:sz w:val="16"/>
                      <w:szCs w:val="16"/>
                    </w:rPr>
                    <w:t>account nature</w:t>
                  </w:r>
                </w:p>
              </w:tc>
            </w:tr>
            <w:tr w:rsidR="0041767E" w:rsidRPr="000C4CA6" w:rsidTr="00664ACE">
              <w:trPr>
                <w:jc w:val="center"/>
              </w:trPr>
              <w:tc>
                <w:tcPr>
                  <w:tcW w:w="1075" w:type="dxa"/>
                  <w:vMerge/>
                  <w:shd w:val="clear" w:color="auto" w:fill="BFBFBF" w:themeFill="background1" w:themeFillShade="BF"/>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:97A::SAFE</w:t>
                  </w:r>
                </w:p>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 xml:space="preserve">Pty1/SfcpgAcct      </w:t>
                  </w:r>
                </w:p>
              </w:tc>
              <w:tc>
                <w:tcPr>
                  <w:tcW w:w="1545" w:type="dxa"/>
                  <w:vMerge/>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r>
            <w:tr w:rsidR="0041767E" w:rsidRPr="000C4CA6" w:rsidTr="00664ACE">
              <w:trPr>
                <w:jc w:val="center"/>
              </w:trPr>
              <w:tc>
                <w:tcPr>
                  <w:tcW w:w="1075" w:type="dxa"/>
                  <w:vMerge w:val="restart"/>
                  <w:shd w:val="clear" w:color="auto" w:fill="BFBFBF" w:themeFill="background1" w:themeFillShade="BF"/>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Statu</w:t>
                  </w:r>
                  <w:r w:rsidR="00664ACE" w:rsidRPr="00ED03B1">
                    <w:rPr>
                      <w:rFonts w:eastAsia="MS Mincho" w:cs="Times New Roman"/>
                      <w:noProof/>
                      <w:sz w:val="16"/>
                      <w:szCs w:val="16"/>
                    </w:rPr>
                    <w:t>s</w:t>
                  </w: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MT548</w:t>
                  </w: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Sese.024</w:t>
                  </w:r>
                </w:p>
              </w:tc>
              <w:tc>
                <w:tcPr>
                  <w:tcW w:w="1545" w:type="dxa"/>
                  <w:vMerge w:val="restart"/>
                  <w:vAlign w:val="center"/>
                </w:tcPr>
                <w:p w:rsidR="0041767E" w:rsidRPr="00ED03B1" w:rsidRDefault="00664AC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Account nature</w:t>
                  </w:r>
                </w:p>
              </w:tc>
            </w:tr>
            <w:tr w:rsidR="0041767E" w:rsidRPr="000C4CA6" w:rsidTr="00664ACE">
              <w:trPr>
                <w:jc w:val="center"/>
              </w:trPr>
              <w:tc>
                <w:tcPr>
                  <w:tcW w:w="1075" w:type="dxa"/>
                  <w:vMerge/>
                  <w:shd w:val="clear" w:color="auto" w:fill="BFBFBF" w:themeFill="background1" w:themeFillShade="BF"/>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:97A::SAFE</w:t>
                  </w:r>
                </w:p>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lastRenderedPageBreak/>
                    <w:t xml:space="preserve">Pty1/SfcpgAcct      </w:t>
                  </w:r>
                </w:p>
              </w:tc>
              <w:tc>
                <w:tcPr>
                  <w:tcW w:w="1545" w:type="dxa"/>
                  <w:vMerge/>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r>
            <w:tr w:rsidR="0041767E" w:rsidRPr="000C4CA6" w:rsidTr="00664ACE">
              <w:trPr>
                <w:jc w:val="center"/>
              </w:trPr>
              <w:tc>
                <w:tcPr>
                  <w:tcW w:w="1075" w:type="dxa"/>
                  <w:vMerge w:val="restart"/>
                  <w:shd w:val="clear" w:color="auto" w:fill="BFBFBF" w:themeFill="background1" w:themeFillShade="BF"/>
                  <w:vAlign w:val="center"/>
                </w:tcPr>
                <w:p w:rsidR="0041767E" w:rsidRPr="00ED03B1" w:rsidRDefault="00664AC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lastRenderedPageBreak/>
                    <w:t>Settlmenet confirmation</w:t>
                  </w: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MT544 / MT546</w:t>
                  </w: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Sese.025</w:t>
                  </w:r>
                </w:p>
              </w:tc>
              <w:tc>
                <w:tcPr>
                  <w:tcW w:w="1545" w:type="dxa"/>
                  <w:vMerge w:val="restart"/>
                  <w:vAlign w:val="center"/>
                </w:tcPr>
                <w:p w:rsidR="0041767E" w:rsidRPr="00ED03B1" w:rsidRDefault="00664AC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Account nature</w:t>
                  </w:r>
                </w:p>
              </w:tc>
            </w:tr>
            <w:tr w:rsidR="0041767E" w:rsidRPr="000C4CA6" w:rsidTr="00664ACE">
              <w:trPr>
                <w:jc w:val="center"/>
              </w:trPr>
              <w:tc>
                <w:tcPr>
                  <w:tcW w:w="1075" w:type="dxa"/>
                  <w:vMerge/>
                  <w:shd w:val="clear" w:color="auto" w:fill="BFBFBF" w:themeFill="background1" w:themeFillShade="BF"/>
                </w:tcPr>
                <w:p w:rsidR="0041767E" w:rsidRPr="00ED03B1" w:rsidRDefault="0041767E" w:rsidP="003F286B">
                  <w:pPr>
                    <w:framePr w:hSpace="180" w:wrap="around" w:vAnchor="text" w:hAnchor="text" w:xAlign="right" w:y="1"/>
                    <w:suppressOverlap/>
                    <w:jc w:val="both"/>
                    <w:rPr>
                      <w:rFonts w:eastAsia="MS Mincho" w:cs="Times New Roman"/>
                      <w:noProof/>
                      <w:sz w:val="16"/>
                      <w:szCs w:val="16"/>
                    </w:rPr>
                  </w:pPr>
                </w:p>
              </w:tc>
              <w:tc>
                <w:tcPr>
                  <w:tcW w:w="1180"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:97A::SAFE</w:t>
                  </w:r>
                </w:p>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p>
              </w:tc>
              <w:tc>
                <w:tcPr>
                  <w:tcW w:w="3824" w:type="dxa"/>
                  <w:vAlign w:val="center"/>
                </w:tcPr>
                <w:p w:rsidR="0041767E" w:rsidRPr="00ED03B1" w:rsidRDefault="0041767E" w:rsidP="003F286B">
                  <w:pPr>
                    <w:framePr w:hSpace="180" w:wrap="around" w:vAnchor="text" w:hAnchor="text" w:xAlign="right" w:y="1"/>
                    <w:suppressOverlap/>
                    <w:jc w:val="center"/>
                    <w:rPr>
                      <w:rFonts w:eastAsia="MS Mincho" w:cs="Times New Roman"/>
                      <w:noProof/>
                      <w:sz w:val="16"/>
                      <w:szCs w:val="16"/>
                    </w:rPr>
                  </w:pPr>
                  <w:r w:rsidRPr="00ED03B1">
                    <w:rPr>
                      <w:rFonts w:eastAsia="MS Mincho" w:cs="Times New Roman"/>
                      <w:noProof/>
                      <w:sz w:val="16"/>
                      <w:szCs w:val="16"/>
                    </w:rPr>
                    <w:t>Pty1/SfcpgAcct</w:t>
                  </w:r>
                </w:p>
              </w:tc>
              <w:tc>
                <w:tcPr>
                  <w:tcW w:w="1545" w:type="dxa"/>
                  <w:vMerge/>
                </w:tcPr>
                <w:p w:rsidR="0041767E" w:rsidRPr="00ED03B1" w:rsidRDefault="0041767E" w:rsidP="003F286B">
                  <w:pPr>
                    <w:framePr w:hSpace="180" w:wrap="around" w:vAnchor="text" w:hAnchor="text" w:xAlign="right" w:y="1"/>
                    <w:suppressOverlap/>
                    <w:jc w:val="both"/>
                    <w:rPr>
                      <w:rFonts w:eastAsia="MS Mincho" w:cs="Times New Roman"/>
                      <w:noProof/>
                      <w:sz w:val="16"/>
                      <w:szCs w:val="16"/>
                    </w:rPr>
                  </w:pPr>
                </w:p>
              </w:tc>
            </w:tr>
          </w:tbl>
          <w:p w:rsidR="0041767E" w:rsidRPr="00ED03B1" w:rsidRDefault="0041767E" w:rsidP="00361A2F">
            <w:pPr>
              <w:jc w:val="both"/>
              <w:rPr>
                <w:rFonts w:eastAsia="MS Mincho" w:cs="Times New Roman"/>
                <w:b/>
                <w:noProof/>
                <w:szCs w:val="32"/>
                <w:u w:val="single"/>
              </w:rPr>
            </w:pPr>
          </w:p>
          <w:p w:rsidR="0041767E" w:rsidRPr="00664ACE" w:rsidRDefault="0041767E" w:rsidP="00361A2F">
            <w:pPr>
              <w:jc w:val="both"/>
              <w:rPr>
                <w:rFonts w:eastAsia="MS Mincho" w:cs="Times New Roman"/>
                <w:bCs/>
                <w:noProof/>
                <w:szCs w:val="32"/>
              </w:rPr>
            </w:pPr>
            <w:r w:rsidRPr="00664ACE">
              <w:rPr>
                <w:rFonts w:eastAsia="MS Mincho" w:cs="Times New Roman"/>
                <w:bCs/>
                <w:noProof/>
                <w:szCs w:val="32"/>
              </w:rPr>
              <w:t>Ex</w:t>
            </w:r>
            <w:r w:rsidR="00664ACE" w:rsidRPr="00664ACE">
              <w:rPr>
                <w:rFonts w:eastAsia="MS Mincho" w:cs="Times New Roman"/>
                <w:bCs/>
                <w:noProof/>
                <w:szCs w:val="32"/>
              </w:rPr>
              <w:t>a</w:t>
            </w:r>
            <w:r w:rsidRPr="00664ACE">
              <w:rPr>
                <w:rFonts w:eastAsia="MS Mincho" w:cs="Times New Roman"/>
                <w:bCs/>
                <w:noProof/>
                <w:szCs w:val="32"/>
              </w:rPr>
              <w:t xml:space="preserve">mple </w:t>
            </w:r>
            <w:r w:rsidR="00664ACE" w:rsidRPr="00664ACE">
              <w:rPr>
                <w:rFonts w:eastAsia="MS Mincho" w:cs="Times New Roman"/>
                <w:bCs/>
                <w:noProof/>
                <w:szCs w:val="32"/>
              </w:rPr>
              <w:t>using account nature ‘056’</w:t>
            </w:r>
            <w:r w:rsidRPr="00664ACE">
              <w:rPr>
                <w:rFonts w:eastAsia="MS Mincho" w:cs="Times New Roman"/>
                <w:bCs/>
                <w:noProof/>
                <w:szCs w:val="32"/>
              </w:rPr>
              <w:t>:</w:t>
            </w:r>
          </w:p>
          <w:tbl>
            <w:tblPr>
              <w:tblStyle w:val="TableGrid"/>
              <w:tblW w:w="0" w:type="auto"/>
              <w:jc w:val="center"/>
              <w:tblLook w:val="04A0" w:firstRow="1" w:lastRow="0" w:firstColumn="1" w:lastColumn="0" w:noHBand="0" w:noVBand="1"/>
            </w:tblPr>
            <w:tblGrid>
              <w:gridCol w:w="985"/>
              <w:gridCol w:w="2684"/>
              <w:gridCol w:w="2834"/>
              <w:gridCol w:w="1430"/>
            </w:tblGrid>
            <w:tr w:rsidR="0041767E" w:rsidRPr="00687E24" w:rsidTr="00664ACE">
              <w:trPr>
                <w:jc w:val="center"/>
              </w:trPr>
              <w:tc>
                <w:tcPr>
                  <w:tcW w:w="1075" w:type="dxa"/>
                  <w:shd w:val="clear" w:color="auto" w:fill="BFBFBF" w:themeFill="background1" w:themeFillShade="BF"/>
                </w:tcPr>
                <w:p w:rsidR="0041767E" w:rsidRPr="00664ACE" w:rsidRDefault="0041767E" w:rsidP="003F286B">
                  <w:pPr>
                    <w:framePr w:hSpace="180" w:wrap="around" w:vAnchor="text" w:hAnchor="text" w:xAlign="right" w:y="1"/>
                    <w:suppressOverlap/>
                    <w:jc w:val="both"/>
                    <w:rPr>
                      <w:rFonts w:eastAsia="MS Mincho" w:cs="Times New Roman"/>
                      <w:noProof/>
                      <w:sz w:val="16"/>
                      <w:szCs w:val="16"/>
                    </w:rPr>
                  </w:pPr>
                </w:p>
              </w:tc>
              <w:tc>
                <w:tcPr>
                  <w:tcW w:w="1718" w:type="dxa"/>
                  <w:shd w:val="clear" w:color="auto" w:fill="BFBFBF" w:themeFill="background1" w:themeFillShade="BF"/>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ISO 15022</w:t>
                  </w:r>
                </w:p>
              </w:tc>
              <w:tc>
                <w:tcPr>
                  <w:tcW w:w="3319" w:type="dxa"/>
                  <w:shd w:val="clear" w:color="auto" w:fill="BFBFBF" w:themeFill="background1" w:themeFillShade="BF"/>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ISO 20022 via Euroclear</w:t>
                  </w:r>
                </w:p>
              </w:tc>
              <w:tc>
                <w:tcPr>
                  <w:tcW w:w="1512" w:type="dxa"/>
                  <w:shd w:val="clear" w:color="auto" w:fill="BFBFBF" w:themeFill="background1" w:themeFillShade="BF"/>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EuroclearConnect</w:t>
                  </w:r>
                </w:p>
              </w:tc>
            </w:tr>
            <w:tr w:rsidR="0041767E" w:rsidRPr="00687E24" w:rsidTr="00664ACE">
              <w:trPr>
                <w:jc w:val="center"/>
              </w:trPr>
              <w:tc>
                <w:tcPr>
                  <w:tcW w:w="1075" w:type="dxa"/>
                  <w:vMerge w:val="restart"/>
                  <w:shd w:val="clear" w:color="auto" w:fill="BFBFBF" w:themeFill="background1" w:themeFillShade="BF"/>
                  <w:vAlign w:val="center"/>
                </w:tcPr>
                <w:p w:rsidR="0041767E"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Instruction</w:t>
                  </w:r>
                </w:p>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Pr>
                      <w:rFonts w:eastAsia="MS Mincho" w:cs="Times New Roman"/>
                      <w:noProof/>
                      <w:sz w:val="16"/>
                      <w:szCs w:val="16"/>
                      <w:lang w:val="fr-FR"/>
                    </w:rPr>
                    <w:t>(ESES</w:t>
                  </w:r>
                  <w:r w:rsidR="00664ACE">
                    <w:rPr>
                      <w:rFonts w:eastAsia="MS Mincho" w:cs="Times New Roman"/>
                      <w:noProof/>
                      <w:sz w:val="16"/>
                      <w:szCs w:val="16"/>
                      <w:lang w:val="fr-FR"/>
                    </w:rPr>
                    <w:t xml:space="preserve"> format</w:t>
                  </w:r>
                  <w:r>
                    <w:rPr>
                      <w:rFonts w:eastAsia="MS Mincho" w:cs="Times New Roman"/>
                      <w:noProof/>
                      <w:sz w:val="16"/>
                      <w:szCs w:val="16"/>
                      <w:lang w:val="fr-FR"/>
                    </w:rPr>
                    <w:t>)</w:t>
                  </w:r>
                </w:p>
              </w:tc>
              <w:tc>
                <w:tcPr>
                  <w:tcW w:w="1718"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MT 542</w:t>
                  </w:r>
                </w:p>
              </w:tc>
              <w:tc>
                <w:tcPr>
                  <w:tcW w:w="3319"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Sese.023</w:t>
                  </w:r>
                </w:p>
              </w:tc>
              <w:tc>
                <w:tcPr>
                  <w:tcW w:w="1512" w:type="dxa"/>
                  <w:vMerge w:val="restart"/>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 xml:space="preserve">Counterparty’s account / </w:t>
                  </w:r>
                  <w:r w:rsidR="00664ACE">
                    <w:rPr>
                      <w:rFonts w:eastAsia="MS Mincho" w:cs="Times New Roman"/>
                      <w:noProof/>
                      <w:sz w:val="16"/>
                      <w:szCs w:val="16"/>
                      <w:lang w:val="fr-FR"/>
                    </w:rPr>
                    <w:t>Account nature</w:t>
                  </w:r>
                </w:p>
              </w:tc>
            </w:tr>
            <w:tr w:rsidR="0041767E" w:rsidRPr="00687E24" w:rsidTr="00664ACE">
              <w:trPr>
                <w:jc w:val="center"/>
              </w:trPr>
              <w:tc>
                <w:tcPr>
                  <w:tcW w:w="1075" w:type="dxa"/>
                  <w:vMerge/>
                  <w:shd w:val="clear" w:color="auto" w:fill="BFBFBF" w:themeFill="background1" w:themeFillShade="BF"/>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p>
              </w:tc>
              <w:tc>
                <w:tcPr>
                  <w:tcW w:w="1718"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 xml:space="preserve">:97A::SAFE//056/L10/0  </w:t>
                  </w:r>
                </w:p>
              </w:tc>
              <w:tc>
                <w:tcPr>
                  <w:tcW w:w="3319" w:type="dxa"/>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rPr>
                  </w:pPr>
                  <w:r w:rsidRPr="00FD2FD6">
                    <w:rPr>
                      <w:rFonts w:eastAsia="MS Mincho" w:cs="Times New Roman"/>
                      <w:noProof/>
                      <w:sz w:val="16"/>
                      <w:szCs w:val="16"/>
                    </w:rPr>
                    <w:t xml:space="preserve">Pty1/SfkpgAcct      &lt;Id&gt;056/L10/0&lt;/Id&gt;  </w:t>
                  </w:r>
                </w:p>
              </w:tc>
              <w:tc>
                <w:tcPr>
                  <w:tcW w:w="1512" w:type="dxa"/>
                  <w:vMerge/>
                  <w:vAlign w:val="center"/>
                </w:tcPr>
                <w:p w:rsidR="0041767E" w:rsidRPr="00FD2FD6" w:rsidRDefault="0041767E" w:rsidP="003F286B">
                  <w:pPr>
                    <w:framePr w:hSpace="180" w:wrap="around" w:vAnchor="text" w:hAnchor="text" w:xAlign="right" w:y="1"/>
                    <w:suppressOverlap/>
                    <w:jc w:val="center"/>
                    <w:rPr>
                      <w:rFonts w:eastAsia="MS Mincho" w:cs="Times New Roman"/>
                      <w:noProof/>
                      <w:sz w:val="16"/>
                      <w:szCs w:val="16"/>
                    </w:rPr>
                  </w:pPr>
                </w:p>
              </w:tc>
            </w:tr>
            <w:tr w:rsidR="0041767E" w:rsidRPr="00687E24" w:rsidTr="00664ACE">
              <w:trPr>
                <w:jc w:val="center"/>
              </w:trPr>
              <w:tc>
                <w:tcPr>
                  <w:tcW w:w="1075" w:type="dxa"/>
                  <w:vMerge w:val="restart"/>
                  <w:shd w:val="clear" w:color="auto" w:fill="BFBFBF" w:themeFill="background1" w:themeFillShade="BF"/>
                  <w:vAlign w:val="center"/>
                </w:tcPr>
                <w:p w:rsidR="0041767E"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Instruction</w:t>
                  </w:r>
                </w:p>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Pr>
                      <w:rFonts w:eastAsia="MS Mincho" w:cs="Times New Roman"/>
                      <w:noProof/>
                      <w:sz w:val="16"/>
                      <w:szCs w:val="16"/>
                      <w:lang w:val="fr-FR"/>
                    </w:rPr>
                    <w:t>(</w:t>
                  </w:r>
                  <w:r w:rsidR="00664ACE">
                    <w:rPr>
                      <w:rFonts w:eastAsia="MS Mincho" w:cs="Times New Roman"/>
                      <w:noProof/>
                      <w:sz w:val="16"/>
                      <w:szCs w:val="16"/>
                      <w:lang w:val="fr-FR"/>
                    </w:rPr>
                    <w:t xml:space="preserve">T2S </w:t>
                  </w:r>
                  <w:r>
                    <w:rPr>
                      <w:rFonts w:eastAsia="MS Mincho" w:cs="Times New Roman"/>
                      <w:noProof/>
                      <w:sz w:val="16"/>
                      <w:szCs w:val="16"/>
                      <w:lang w:val="fr-FR"/>
                    </w:rPr>
                    <w:t>format)</w:t>
                  </w:r>
                </w:p>
              </w:tc>
              <w:tc>
                <w:tcPr>
                  <w:tcW w:w="1718"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MT 542</w:t>
                  </w:r>
                </w:p>
              </w:tc>
              <w:tc>
                <w:tcPr>
                  <w:tcW w:w="3319"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Sese.023</w:t>
                  </w:r>
                </w:p>
              </w:tc>
              <w:tc>
                <w:tcPr>
                  <w:tcW w:w="1512" w:type="dxa"/>
                  <w:vMerge w:val="restart"/>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 xml:space="preserve">Counterparty’s account / </w:t>
                  </w:r>
                  <w:r w:rsidR="00664ACE">
                    <w:rPr>
                      <w:rFonts w:eastAsia="MS Mincho" w:cs="Times New Roman"/>
                      <w:noProof/>
                      <w:sz w:val="16"/>
                      <w:szCs w:val="16"/>
                      <w:lang w:val="fr-FR"/>
                    </w:rPr>
                    <w:t>Account nature</w:t>
                  </w:r>
                </w:p>
              </w:tc>
            </w:tr>
            <w:tr w:rsidR="0041767E" w:rsidRPr="003F286B" w:rsidTr="00664ACE">
              <w:trPr>
                <w:jc w:val="center"/>
              </w:trPr>
              <w:tc>
                <w:tcPr>
                  <w:tcW w:w="1075" w:type="dxa"/>
                  <w:vMerge/>
                  <w:shd w:val="clear" w:color="auto" w:fill="BFBFBF" w:themeFill="background1" w:themeFillShade="BF"/>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p>
              </w:tc>
              <w:tc>
                <w:tcPr>
                  <w:tcW w:w="1718" w:type="dxa"/>
                  <w:vAlign w:val="center"/>
                </w:tcPr>
                <w:p w:rsidR="0041767E" w:rsidRPr="00687E24" w:rsidRDefault="0041767E" w:rsidP="003F286B">
                  <w:pPr>
                    <w:framePr w:hSpace="180" w:wrap="around" w:vAnchor="text" w:hAnchor="text" w:xAlign="right" w:y="1"/>
                    <w:suppressOverlap/>
                    <w:jc w:val="center"/>
                    <w:rPr>
                      <w:rFonts w:eastAsia="MS Mincho" w:cs="Times New Roman"/>
                      <w:noProof/>
                      <w:sz w:val="16"/>
                      <w:szCs w:val="16"/>
                      <w:lang w:val="fr-FR"/>
                    </w:rPr>
                  </w:pPr>
                  <w:r w:rsidRPr="00687E24">
                    <w:rPr>
                      <w:rFonts w:eastAsia="MS Mincho" w:cs="Times New Roman"/>
                      <w:noProof/>
                      <w:sz w:val="16"/>
                      <w:szCs w:val="16"/>
                      <w:lang w:val="fr-FR"/>
                    </w:rPr>
                    <w:t>:97A::SAFE//SICVSOGEFRPPTIT056L10</w:t>
                  </w:r>
                </w:p>
              </w:tc>
              <w:tc>
                <w:tcPr>
                  <w:tcW w:w="3319" w:type="dxa"/>
                  <w:vAlign w:val="center"/>
                </w:tcPr>
                <w:p w:rsidR="0041767E" w:rsidRPr="001A62AA" w:rsidRDefault="0041767E" w:rsidP="003F286B">
                  <w:pPr>
                    <w:framePr w:hSpace="180" w:wrap="around" w:vAnchor="text" w:hAnchor="text" w:xAlign="right" w:y="1"/>
                    <w:suppressOverlap/>
                    <w:jc w:val="center"/>
                    <w:rPr>
                      <w:rFonts w:eastAsia="MS Mincho" w:cs="Times New Roman"/>
                      <w:noProof/>
                      <w:sz w:val="16"/>
                      <w:szCs w:val="16"/>
                      <w:lang w:val="fr-FR"/>
                    </w:rPr>
                  </w:pPr>
                  <w:r w:rsidRPr="001A62AA">
                    <w:rPr>
                      <w:rFonts w:eastAsia="MS Mincho" w:cs="Times New Roman"/>
                      <w:noProof/>
                      <w:sz w:val="16"/>
                      <w:szCs w:val="16"/>
                      <w:lang w:val="fr-FR"/>
                    </w:rPr>
                    <w:t>Pty1/SfcpgAcct      &lt;Id&gt;SICVSOGEFRPPTIT056L10&lt;/ID&gt;</w:t>
                  </w:r>
                </w:p>
              </w:tc>
              <w:tc>
                <w:tcPr>
                  <w:tcW w:w="1512" w:type="dxa"/>
                  <w:vMerge/>
                  <w:vAlign w:val="center"/>
                </w:tcPr>
                <w:p w:rsidR="0041767E" w:rsidRPr="001A62AA" w:rsidRDefault="0041767E" w:rsidP="003F286B">
                  <w:pPr>
                    <w:framePr w:hSpace="180" w:wrap="around" w:vAnchor="text" w:hAnchor="text" w:xAlign="right" w:y="1"/>
                    <w:suppressOverlap/>
                    <w:jc w:val="center"/>
                    <w:rPr>
                      <w:rFonts w:eastAsia="MS Mincho" w:cs="Times New Roman"/>
                      <w:noProof/>
                      <w:sz w:val="16"/>
                      <w:szCs w:val="16"/>
                      <w:lang w:val="fr-FR"/>
                    </w:rPr>
                  </w:pPr>
                </w:p>
              </w:tc>
            </w:tr>
          </w:tbl>
          <w:p w:rsidR="0041767E" w:rsidRPr="00FD2FD6" w:rsidRDefault="0041767E" w:rsidP="00361A2F">
            <w:pPr>
              <w:jc w:val="both"/>
              <w:rPr>
                <w:rFonts w:eastAsia="MS Mincho" w:cs="Times New Roman"/>
                <w:b/>
                <w:noProof/>
                <w:szCs w:val="32"/>
                <w:u w:val="single"/>
                <w:lang w:val="fr-FR"/>
              </w:rPr>
            </w:pPr>
          </w:p>
          <w:p w:rsidR="0041767E" w:rsidRPr="00ED03B1" w:rsidRDefault="0041767E" w:rsidP="00361A2F">
            <w:pPr>
              <w:jc w:val="both"/>
              <w:rPr>
                <w:rFonts w:eastAsia="MS Mincho" w:cs="Times New Roman"/>
                <w:b/>
                <w:noProof/>
                <w:szCs w:val="32"/>
                <w:u w:val="single"/>
              </w:rPr>
            </w:pPr>
            <w:r w:rsidRPr="00ED03B1">
              <w:rPr>
                <w:rFonts w:eastAsia="MS Mincho" w:cs="Times New Roman"/>
                <w:b/>
                <w:noProof/>
                <w:szCs w:val="32"/>
                <w:u w:val="single"/>
              </w:rPr>
              <w:t>Alternative:</w:t>
            </w:r>
          </w:p>
          <w:p w:rsidR="00B078B8" w:rsidRDefault="00664ACE" w:rsidP="00361A2F">
            <w:pPr>
              <w:spacing w:before="120"/>
              <w:jc w:val="both"/>
              <w:rPr>
                <w:rFonts w:eastAsia="MS Mincho" w:cs="Times New Roman"/>
                <w:noProof/>
                <w:szCs w:val="32"/>
              </w:rPr>
            </w:pPr>
            <w:r>
              <w:rPr>
                <w:rFonts w:eastAsia="MS Mincho" w:cs="Times New Roman"/>
                <w:noProof/>
                <w:szCs w:val="32"/>
              </w:rPr>
              <w:t>As an exception, the custodian or regist</w:t>
            </w:r>
            <w:r w:rsidR="00B078B8">
              <w:rPr>
                <w:rFonts w:eastAsia="MS Mincho" w:cs="Times New Roman"/>
                <w:noProof/>
                <w:szCs w:val="32"/>
              </w:rPr>
              <w:t>rar can, if such is their will:</w:t>
            </w:r>
          </w:p>
          <w:p w:rsidR="00B078B8" w:rsidRDefault="00664ACE" w:rsidP="00361A2F">
            <w:pPr>
              <w:pStyle w:val="ListParagraph"/>
              <w:numPr>
                <w:ilvl w:val="0"/>
                <w:numId w:val="3"/>
              </w:numPr>
              <w:spacing w:before="120"/>
              <w:ind w:left="318" w:hanging="284"/>
              <w:contextualSpacing w:val="0"/>
              <w:jc w:val="both"/>
              <w:rPr>
                <w:rFonts w:eastAsia="MS Mincho" w:cs="Times New Roman"/>
                <w:bCs/>
                <w:noProof/>
                <w:szCs w:val="32"/>
              </w:rPr>
            </w:pPr>
            <w:r w:rsidRPr="00B078B8">
              <w:rPr>
                <w:rFonts w:eastAsia="MS Mincho" w:cs="Times New Roman"/>
                <w:bCs/>
                <w:noProof/>
                <w:szCs w:val="32"/>
              </w:rPr>
              <w:t>send an instruction in T2S with the instruction type ‘OWNI’ when both counterparties (the custodian or registrar, and the paying agent)</w:t>
            </w:r>
            <w:r w:rsidR="00B078B8" w:rsidRPr="00B078B8">
              <w:rPr>
                <w:rFonts w:eastAsia="MS Mincho" w:cs="Times New Roman"/>
                <w:bCs/>
                <w:noProof/>
                <w:szCs w:val="32"/>
              </w:rPr>
              <w:t xml:space="preserve"> us</w:t>
            </w:r>
            <w:r w:rsidR="00B078B8">
              <w:rPr>
                <w:rFonts w:eastAsia="MS Mincho" w:cs="Times New Roman"/>
                <w:bCs/>
                <w:noProof/>
                <w:szCs w:val="32"/>
              </w:rPr>
              <w:t>e the same institution code, or</w:t>
            </w:r>
          </w:p>
          <w:p w:rsidR="00664ACE" w:rsidRPr="00B078B8" w:rsidRDefault="00B078B8"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 xml:space="preserve">send </w:t>
            </w:r>
            <w:r w:rsidRPr="00B078B8">
              <w:rPr>
                <w:rFonts w:eastAsia="MS Mincho" w:cs="Times New Roman"/>
                <w:bCs/>
                <w:noProof/>
                <w:szCs w:val="32"/>
              </w:rPr>
              <w:t xml:space="preserve">an instruction with the instruction type ‘TRAD’ (with matching) if </w:t>
            </w:r>
            <w:r>
              <w:rPr>
                <w:rFonts w:eastAsia="MS Mincho" w:cs="Times New Roman"/>
                <w:bCs/>
                <w:noProof/>
                <w:szCs w:val="32"/>
              </w:rPr>
              <w:t>the institution codes are different but the custodian or registrar has a privilege on the institution code of the paying agent.</w:t>
            </w:r>
          </w:p>
          <w:p w:rsidR="0041767E" w:rsidRPr="00B078B8" w:rsidRDefault="00B078B8" w:rsidP="00361A2F">
            <w:pPr>
              <w:spacing w:before="120"/>
              <w:jc w:val="both"/>
              <w:rPr>
                <w:rFonts w:eastAsia="MS Mincho" w:cs="Times New Roman"/>
                <w:noProof/>
                <w:szCs w:val="32"/>
              </w:rPr>
            </w:pPr>
            <w:r w:rsidRPr="00B078B8">
              <w:rPr>
                <w:rFonts w:eastAsia="MS Mincho" w:cs="Times New Roman"/>
                <w:noProof/>
                <w:szCs w:val="32"/>
              </w:rPr>
              <w:t>In this case, the transfer of securities will be operated using standard ‘already matched’ instructions.</w:t>
            </w:r>
          </w:p>
          <w:p w:rsidR="0041767E" w:rsidRPr="00B078B8" w:rsidRDefault="00B078B8" w:rsidP="00361A2F">
            <w:pPr>
              <w:spacing w:before="120"/>
              <w:jc w:val="both"/>
              <w:rPr>
                <w:rFonts w:eastAsia="MS Mincho" w:cs="Times New Roman"/>
                <w:noProof/>
                <w:szCs w:val="32"/>
              </w:rPr>
            </w:pPr>
            <w:r>
              <w:rPr>
                <w:rFonts w:eastAsia="MS Mincho" w:cs="Times New Roman"/>
                <w:noProof/>
                <w:szCs w:val="32"/>
              </w:rPr>
              <w:t>For al</w:t>
            </w:r>
            <w:r w:rsidR="00ED03B1">
              <w:rPr>
                <w:rFonts w:eastAsia="MS Mincho" w:cs="Times New Roman"/>
                <w:noProof/>
                <w:szCs w:val="32"/>
              </w:rPr>
              <w:t>l other question on the managem</w:t>
            </w:r>
            <w:r>
              <w:rPr>
                <w:rFonts w:eastAsia="MS Mincho" w:cs="Times New Roman"/>
                <w:noProof/>
                <w:szCs w:val="32"/>
              </w:rPr>
              <w:t>e</w:t>
            </w:r>
            <w:r w:rsidR="00ED03B1">
              <w:rPr>
                <w:rFonts w:eastAsia="MS Mincho" w:cs="Times New Roman"/>
                <w:noProof/>
                <w:szCs w:val="32"/>
              </w:rPr>
              <w:t>n</w:t>
            </w:r>
            <w:r>
              <w:rPr>
                <w:rFonts w:eastAsia="MS Mincho" w:cs="Times New Roman"/>
                <w:noProof/>
                <w:szCs w:val="32"/>
              </w:rPr>
              <w:t>t and reporting of these instructions, please refer to Euroclear’s ‘</w:t>
            </w:r>
            <w:r w:rsidRPr="00B078B8">
              <w:rPr>
                <w:rFonts w:eastAsia="MS Mincho" w:cs="Times New Roman"/>
                <w:noProof/>
                <w:szCs w:val="32"/>
              </w:rPr>
              <w:t>ESES matching and settlement</w:t>
            </w:r>
            <w:r>
              <w:rPr>
                <w:rFonts w:eastAsia="MS Mincho" w:cs="Times New Roman"/>
                <w:noProof/>
                <w:szCs w:val="32"/>
              </w:rPr>
              <w:t>’ D</w:t>
            </w:r>
            <w:r w:rsidR="00122E6A">
              <w:rPr>
                <w:rFonts w:eastAsia="MS Mincho" w:cs="Times New Roman"/>
                <w:noProof/>
                <w:szCs w:val="32"/>
              </w:rPr>
              <w:t>etai</w:t>
            </w:r>
            <w:r>
              <w:rPr>
                <w:rFonts w:eastAsia="MS Mincho" w:cs="Times New Roman"/>
                <w:noProof/>
                <w:szCs w:val="32"/>
              </w:rPr>
              <w:t>l</w:t>
            </w:r>
            <w:r w:rsidR="00122E6A">
              <w:rPr>
                <w:rFonts w:eastAsia="MS Mincho" w:cs="Times New Roman"/>
                <w:noProof/>
                <w:szCs w:val="32"/>
              </w:rPr>
              <w:t>e</w:t>
            </w:r>
            <w:r>
              <w:rPr>
                <w:rFonts w:eastAsia="MS Mincho" w:cs="Times New Roman"/>
                <w:noProof/>
                <w:szCs w:val="32"/>
              </w:rPr>
              <w:t>d Service Description.</w:t>
            </w:r>
          </w:p>
          <w:p w:rsidR="0041767E" w:rsidRPr="00122E6A" w:rsidRDefault="0041767E" w:rsidP="00361A2F">
            <w:pPr>
              <w:jc w:val="both"/>
              <w:rPr>
                <w:rFonts w:eastAsia="MS Mincho" w:cs="Times New Roman"/>
                <w:noProof/>
                <w:szCs w:val="32"/>
              </w:rPr>
            </w:pPr>
          </w:p>
          <w:p w:rsidR="0041767E" w:rsidRPr="00FD2FD6" w:rsidRDefault="00B078B8" w:rsidP="00361A2F">
            <w:pPr>
              <w:jc w:val="both"/>
              <w:rPr>
                <w:rFonts w:eastAsia="MS Mincho" w:cs="Times New Roman"/>
                <w:b/>
                <w:bCs/>
                <w:noProof/>
                <w:szCs w:val="32"/>
                <w:u w:val="single"/>
                <w:lang w:val="fr-FR"/>
              </w:rPr>
            </w:pPr>
            <w:r>
              <w:rPr>
                <w:rFonts w:eastAsia="MS Mincho" w:cs="Times New Roman"/>
                <w:b/>
                <w:bCs/>
                <w:noProof/>
                <w:szCs w:val="32"/>
                <w:u w:val="single"/>
                <w:lang w:val="fr-FR"/>
              </w:rPr>
              <w:t>Additional information or references</w:t>
            </w:r>
            <w:r w:rsidR="0041767E" w:rsidRPr="00FD2FD6">
              <w:rPr>
                <w:rFonts w:eastAsia="MS Mincho" w:cs="Times New Roman"/>
                <w:b/>
                <w:bCs/>
                <w:noProof/>
                <w:szCs w:val="32"/>
                <w:u w:val="single"/>
                <w:lang w:val="fr-FR"/>
              </w:rPr>
              <w:t>:</w:t>
            </w:r>
          </w:p>
          <w:p w:rsidR="00B078B8" w:rsidRDefault="00361A2F" w:rsidP="00361A2F">
            <w:pPr>
              <w:pStyle w:val="ListParagraph"/>
              <w:numPr>
                <w:ilvl w:val="0"/>
                <w:numId w:val="3"/>
              </w:numPr>
              <w:spacing w:before="120"/>
              <w:ind w:left="318" w:hanging="284"/>
              <w:contextualSpacing w:val="0"/>
              <w:jc w:val="both"/>
              <w:rPr>
                <w:rFonts w:eastAsia="MS Mincho" w:cs="Times New Roman"/>
                <w:bCs/>
                <w:noProof/>
                <w:szCs w:val="32"/>
              </w:rPr>
            </w:pPr>
            <w:r>
              <w:rPr>
                <w:rFonts w:eastAsia="MS Mincho" w:cs="Times New Roman"/>
                <w:bCs/>
                <w:noProof/>
                <w:szCs w:val="32"/>
              </w:rPr>
              <w:t>The list of instruction types not subject to market claims or transformations is available in Euroclear’s ‘</w:t>
            </w:r>
            <w:r w:rsidRPr="00361A2F">
              <w:rPr>
                <w:rFonts w:eastAsia="MS Mincho" w:cs="Times New Roman"/>
                <w:bCs/>
                <w:noProof/>
                <w:szCs w:val="32"/>
              </w:rPr>
              <w:t>C</w:t>
            </w:r>
            <w:r>
              <w:rPr>
                <w:rFonts w:eastAsia="MS Mincho" w:cs="Times New Roman"/>
                <w:bCs/>
                <w:noProof/>
                <w:szCs w:val="32"/>
              </w:rPr>
              <w:t xml:space="preserve">orporate </w:t>
            </w:r>
            <w:r w:rsidRPr="00361A2F">
              <w:rPr>
                <w:rFonts w:eastAsia="MS Mincho" w:cs="Times New Roman"/>
                <w:bCs/>
                <w:noProof/>
                <w:szCs w:val="32"/>
              </w:rPr>
              <w:t>A</w:t>
            </w:r>
            <w:r>
              <w:rPr>
                <w:rFonts w:eastAsia="MS Mincho" w:cs="Times New Roman"/>
                <w:bCs/>
                <w:noProof/>
                <w:szCs w:val="32"/>
              </w:rPr>
              <w:t>ctions</w:t>
            </w:r>
            <w:r w:rsidRPr="00361A2F">
              <w:rPr>
                <w:rFonts w:eastAsia="MS Mincho" w:cs="Times New Roman"/>
                <w:bCs/>
                <w:noProof/>
                <w:szCs w:val="32"/>
              </w:rPr>
              <w:t>, Market claims and transformation</w:t>
            </w:r>
            <w:r>
              <w:rPr>
                <w:rFonts w:eastAsia="MS Mincho" w:cs="Times New Roman"/>
                <w:bCs/>
                <w:noProof/>
                <w:szCs w:val="32"/>
              </w:rPr>
              <w:t>s’ Detailed Service Description, in chapters 10 and 11.</w:t>
            </w:r>
          </w:p>
          <w:p w:rsidR="0041767E" w:rsidRPr="00361A2F" w:rsidRDefault="00361A2F" w:rsidP="00361A2F">
            <w:pPr>
              <w:pStyle w:val="ListParagraph"/>
              <w:numPr>
                <w:ilvl w:val="0"/>
                <w:numId w:val="3"/>
              </w:numPr>
              <w:spacing w:before="120"/>
              <w:ind w:left="318" w:hanging="284"/>
              <w:contextualSpacing w:val="0"/>
              <w:jc w:val="both"/>
              <w:rPr>
                <w:rFonts w:eastAsia="MS Mincho" w:cs="Times New Roman"/>
                <w:bCs/>
                <w:noProof/>
                <w:szCs w:val="32"/>
              </w:rPr>
            </w:pPr>
            <w:r w:rsidRPr="00361A2F">
              <w:rPr>
                <w:rFonts w:eastAsia="MS Mincho" w:cs="Times New Roman"/>
                <w:bCs/>
                <w:noProof/>
                <w:szCs w:val="32"/>
              </w:rPr>
              <w:t>The list of account natures use</w:t>
            </w:r>
            <w:r w:rsidR="00ED03B1">
              <w:rPr>
                <w:rFonts w:eastAsia="MS Mincho" w:cs="Times New Roman"/>
                <w:bCs/>
                <w:noProof/>
                <w:szCs w:val="32"/>
              </w:rPr>
              <w:t>d</w:t>
            </w:r>
            <w:r w:rsidRPr="00361A2F">
              <w:rPr>
                <w:rFonts w:eastAsia="MS Mincho" w:cs="Times New Roman"/>
                <w:bCs/>
                <w:noProof/>
                <w:szCs w:val="32"/>
              </w:rPr>
              <w:t xml:space="preserve"> for corporate actions, as well as their meaning is available in </w:t>
            </w:r>
            <w:r>
              <w:rPr>
                <w:rFonts w:eastAsia="MS Mincho" w:cs="Times New Roman"/>
                <w:bCs/>
                <w:noProof/>
                <w:szCs w:val="32"/>
              </w:rPr>
              <w:t xml:space="preserve"> Euroclear’s ‘Account structure and susbscription’ Detailed Service Description, in appendix 1.</w:t>
            </w:r>
          </w:p>
          <w:p w:rsidR="00361A2F" w:rsidRPr="00361A2F" w:rsidRDefault="00361A2F" w:rsidP="00361A2F">
            <w:pPr>
              <w:pStyle w:val="ListParagraph"/>
              <w:numPr>
                <w:ilvl w:val="0"/>
                <w:numId w:val="3"/>
              </w:numPr>
              <w:spacing w:before="120"/>
              <w:ind w:left="318" w:hanging="284"/>
              <w:contextualSpacing w:val="0"/>
              <w:jc w:val="both"/>
              <w:rPr>
                <w:rFonts w:eastAsia="MS Mincho" w:cs="Times New Roman"/>
                <w:bCs/>
                <w:noProof/>
                <w:szCs w:val="32"/>
              </w:rPr>
            </w:pPr>
            <w:r w:rsidRPr="00361A2F">
              <w:rPr>
                <w:rFonts w:eastAsia="MS Mincho" w:cs="Times New Roman"/>
                <w:bCs/>
                <w:noProof/>
                <w:szCs w:val="32"/>
              </w:rPr>
              <w:t xml:space="preserve">A </w:t>
            </w:r>
            <w:r>
              <w:rPr>
                <w:rFonts w:eastAsia="MS Mincho" w:cs="Times New Roman"/>
                <w:bCs/>
                <w:noProof/>
                <w:szCs w:val="32"/>
              </w:rPr>
              <w:t xml:space="preserve">specific </w:t>
            </w:r>
            <w:r w:rsidRPr="00361A2F">
              <w:rPr>
                <w:rFonts w:eastAsia="MS Mincho" w:cs="Times New Roman"/>
                <w:bCs/>
                <w:noProof/>
                <w:szCs w:val="32"/>
              </w:rPr>
              <w:t xml:space="preserve">screen </w:t>
            </w:r>
            <w:r>
              <w:rPr>
                <w:rFonts w:eastAsia="MS Mincho" w:cs="Times New Roman"/>
                <w:bCs/>
                <w:noProof/>
                <w:szCs w:val="32"/>
              </w:rPr>
              <w:t>will allow</w:t>
            </w:r>
            <w:r w:rsidRPr="00361A2F">
              <w:rPr>
                <w:rFonts w:eastAsia="MS Mincho" w:cs="Times New Roman"/>
                <w:bCs/>
                <w:noProof/>
                <w:szCs w:val="32"/>
              </w:rPr>
              <w:t xml:space="preserve"> the mass-input of Free of Payment without Matching instructions on multiple</w:t>
            </w:r>
            <w:r>
              <w:rPr>
                <w:rFonts w:eastAsia="MS Mincho" w:cs="Times New Roman"/>
                <w:bCs/>
                <w:noProof/>
                <w:szCs w:val="32"/>
              </w:rPr>
              <w:t xml:space="preserve"> ISIN codes, and can possibly be used for corporate actions.</w:t>
            </w:r>
          </w:p>
          <w:p w:rsidR="0041767E" w:rsidRPr="00361A2F" w:rsidRDefault="00361A2F" w:rsidP="00361A2F">
            <w:pPr>
              <w:pStyle w:val="ListParagraph"/>
              <w:numPr>
                <w:ilvl w:val="0"/>
                <w:numId w:val="3"/>
              </w:numPr>
              <w:spacing w:before="120"/>
              <w:ind w:left="318" w:hanging="284"/>
              <w:contextualSpacing w:val="0"/>
              <w:jc w:val="both"/>
              <w:rPr>
                <w:rFonts w:eastAsia="MS Mincho" w:cs="Times New Roman"/>
                <w:bCs/>
                <w:noProof/>
                <w:szCs w:val="32"/>
              </w:rPr>
            </w:pPr>
            <w:r w:rsidRPr="00361A2F">
              <w:rPr>
                <w:rFonts w:eastAsia="MS Mincho" w:cs="Times New Roman"/>
                <w:bCs/>
                <w:noProof/>
                <w:szCs w:val="32"/>
              </w:rPr>
              <w:t>During the intermediate period between the launch of T2S on ESES and Euroclear’s Stream 6</w:t>
            </w:r>
            <w:r>
              <w:rPr>
                <w:rFonts w:eastAsia="MS Mincho" w:cs="Times New Roman"/>
                <w:bCs/>
                <w:noProof/>
                <w:szCs w:val="32"/>
              </w:rPr>
              <w:t>, all paraticipants will benefit from the se</w:t>
            </w:r>
            <w:r w:rsidR="007C249B">
              <w:rPr>
                <w:rFonts w:eastAsia="MS Mincho" w:cs="Times New Roman"/>
                <w:bCs/>
                <w:noProof/>
                <w:szCs w:val="32"/>
              </w:rPr>
              <w:t>r</w:t>
            </w:r>
            <w:r>
              <w:rPr>
                <w:rFonts w:eastAsia="MS Mincho" w:cs="Times New Roman"/>
                <w:bCs/>
                <w:noProof/>
                <w:szCs w:val="32"/>
              </w:rPr>
              <w:t>vice ‘Free of Payment Without Matching’ already matched.</w:t>
            </w:r>
          </w:p>
          <w:p w:rsidR="0041767E" w:rsidRPr="00C8237A" w:rsidRDefault="00361A2F" w:rsidP="00361A2F">
            <w:pPr>
              <w:pStyle w:val="ListParagraph"/>
              <w:numPr>
                <w:ilvl w:val="0"/>
                <w:numId w:val="3"/>
              </w:numPr>
              <w:spacing w:before="120"/>
              <w:ind w:left="318" w:hanging="284"/>
              <w:contextualSpacing w:val="0"/>
              <w:jc w:val="both"/>
              <w:rPr>
                <w:rFonts w:eastAsia="MS Mincho" w:cs="Times New Roman"/>
                <w:bCs/>
                <w:noProof/>
                <w:szCs w:val="32"/>
              </w:rPr>
            </w:pPr>
            <w:r w:rsidRPr="00C8237A">
              <w:rPr>
                <w:rFonts w:eastAsia="MS Mincho" w:cs="Times New Roman"/>
                <w:bCs/>
                <w:noProof/>
                <w:szCs w:val="32"/>
              </w:rPr>
              <w:t xml:space="preserve">The subscription to this service </w:t>
            </w:r>
            <w:r w:rsidR="00C8237A" w:rsidRPr="00C8237A">
              <w:rPr>
                <w:rFonts w:eastAsia="MS Mincho" w:cs="Times New Roman"/>
                <w:bCs/>
                <w:noProof/>
                <w:szCs w:val="32"/>
              </w:rPr>
              <w:t>will be implemented with the Stream 6, as</w:t>
            </w:r>
            <w:r w:rsidR="00ED03B1">
              <w:rPr>
                <w:rFonts w:eastAsia="MS Mincho" w:cs="Times New Roman"/>
                <w:bCs/>
                <w:noProof/>
                <w:szCs w:val="32"/>
              </w:rPr>
              <w:t xml:space="preserve"> well the control by Euroclea</w:t>
            </w:r>
            <w:r w:rsidR="00C8237A">
              <w:rPr>
                <w:rFonts w:eastAsia="MS Mincho" w:cs="Times New Roman"/>
                <w:bCs/>
                <w:noProof/>
                <w:szCs w:val="32"/>
              </w:rPr>
              <w:t>r of the existence of a subscription.</w:t>
            </w:r>
          </w:p>
          <w:p w:rsidR="00C8237A" w:rsidRPr="00C8237A" w:rsidRDefault="00C8237A" w:rsidP="00361A2F">
            <w:pPr>
              <w:pStyle w:val="ListParagraph"/>
              <w:numPr>
                <w:ilvl w:val="1"/>
                <w:numId w:val="3"/>
              </w:numPr>
              <w:ind w:left="728"/>
              <w:jc w:val="both"/>
              <w:rPr>
                <w:rFonts w:eastAsia="MS Mincho" w:cs="Times New Roman"/>
                <w:noProof/>
                <w:szCs w:val="32"/>
              </w:rPr>
            </w:pPr>
            <w:r w:rsidRPr="00C8237A">
              <w:rPr>
                <w:rFonts w:eastAsia="MS Mincho" w:cs="Times New Roman"/>
                <w:noProof/>
                <w:szCs w:val="32"/>
              </w:rPr>
              <w:t xml:space="preserve">In case the counterparty has not subscribed to the service, it is scheduled </w:t>
            </w:r>
            <w:r>
              <w:rPr>
                <w:rFonts w:eastAsia="MS Mincho" w:cs="Times New Roman"/>
                <w:noProof/>
                <w:szCs w:val="32"/>
              </w:rPr>
              <w:t xml:space="preserve">at </w:t>
            </w:r>
            <w:r w:rsidR="00ED03B1">
              <w:rPr>
                <w:rFonts w:eastAsia="MS Mincho" w:cs="Times New Roman"/>
                <w:noProof/>
                <w:szCs w:val="32"/>
              </w:rPr>
              <w:t xml:space="preserve">the </w:t>
            </w:r>
            <w:r>
              <w:rPr>
                <w:rFonts w:eastAsia="MS Mincho" w:cs="Times New Roman"/>
                <w:noProof/>
                <w:szCs w:val="32"/>
              </w:rPr>
              <w:t xml:space="preserve">moment that the instruction be rejected, with a mention that the counterparty </w:t>
            </w:r>
            <w:r>
              <w:rPr>
                <w:rFonts w:eastAsia="MS Mincho" w:cs="Times New Roman"/>
                <w:noProof/>
                <w:szCs w:val="32"/>
              </w:rPr>
              <w:lastRenderedPageBreak/>
              <w:t>ha</w:t>
            </w:r>
            <w:r w:rsidR="00ED03B1">
              <w:rPr>
                <w:rFonts w:eastAsia="MS Mincho" w:cs="Times New Roman"/>
                <w:noProof/>
                <w:szCs w:val="32"/>
              </w:rPr>
              <w:t>s not subscribed to the service</w:t>
            </w:r>
            <w:r>
              <w:rPr>
                <w:rFonts w:eastAsia="MS Mincho" w:cs="Times New Roman"/>
                <w:noProof/>
                <w:szCs w:val="32"/>
              </w:rPr>
              <w:t>.</w:t>
            </w:r>
          </w:p>
          <w:p w:rsidR="00AA1FDB" w:rsidRPr="00C8237A" w:rsidRDefault="00C8237A" w:rsidP="00C8237A">
            <w:pPr>
              <w:pStyle w:val="ListParagraph"/>
              <w:numPr>
                <w:ilvl w:val="1"/>
                <w:numId w:val="3"/>
              </w:numPr>
              <w:ind w:left="728"/>
              <w:jc w:val="both"/>
              <w:rPr>
                <w:rFonts w:eastAsia="MS Mincho" w:cs="Times New Roman"/>
                <w:noProof/>
                <w:szCs w:val="32"/>
              </w:rPr>
            </w:pPr>
            <w:r w:rsidRPr="00C8237A">
              <w:rPr>
                <w:rFonts w:eastAsia="MS Mincho" w:cs="Times New Roman"/>
                <w:noProof/>
                <w:szCs w:val="32"/>
              </w:rPr>
              <w:t>The market has asked Euroclear not to reject the instruction, but to transform it in a ‘</w:t>
            </w:r>
            <w:r w:rsidR="0041767E" w:rsidRPr="00C8237A">
              <w:rPr>
                <w:rFonts w:eastAsia="MS Mincho" w:cs="Times New Roman"/>
                <w:noProof/>
                <w:szCs w:val="32"/>
              </w:rPr>
              <w:t>to be matched</w:t>
            </w:r>
            <w:r>
              <w:rPr>
                <w:rFonts w:eastAsia="MS Mincho" w:cs="Times New Roman"/>
                <w:noProof/>
                <w:szCs w:val="32"/>
              </w:rPr>
              <w:t>’ instruction</w:t>
            </w:r>
            <w:r w:rsidR="0041767E" w:rsidRPr="00C8237A">
              <w:rPr>
                <w:rFonts w:eastAsia="MS Mincho" w:cs="Times New Roman"/>
                <w:noProof/>
                <w:szCs w:val="32"/>
              </w:rPr>
              <w:t xml:space="preserve">. </w:t>
            </w:r>
            <w:r w:rsidRPr="00C8237A">
              <w:rPr>
                <w:rFonts w:eastAsia="MS Mincho" w:cs="Times New Roman"/>
                <w:noProof/>
                <w:szCs w:val="32"/>
              </w:rPr>
              <w:t>This request is being analyzed by Euroclear and will be subject to more det</w:t>
            </w:r>
            <w:r>
              <w:rPr>
                <w:rFonts w:eastAsia="MS Mincho" w:cs="Times New Roman"/>
                <w:noProof/>
                <w:szCs w:val="32"/>
              </w:rPr>
              <w:t>ails in the context of the impl</w:t>
            </w:r>
            <w:r w:rsidRPr="00C8237A">
              <w:rPr>
                <w:rFonts w:eastAsia="MS Mincho" w:cs="Times New Roman"/>
                <w:noProof/>
                <w:szCs w:val="32"/>
              </w:rPr>
              <w:t xml:space="preserve">ementation </w:t>
            </w:r>
            <w:r>
              <w:rPr>
                <w:rFonts w:eastAsia="MS Mincho" w:cs="Times New Roman"/>
                <w:noProof/>
                <w:szCs w:val="32"/>
              </w:rPr>
              <w:t xml:space="preserve">of the </w:t>
            </w:r>
            <w:r w:rsidR="0041767E" w:rsidRPr="00C8237A">
              <w:rPr>
                <w:rFonts w:eastAsia="MS Mincho" w:cs="Times New Roman"/>
                <w:noProof/>
                <w:szCs w:val="32"/>
              </w:rPr>
              <w:t>stream 6.</w:t>
            </w:r>
          </w:p>
        </w:tc>
      </w:tr>
      <w:tr w:rsidR="0081511D" w:rsidRPr="00C8237A" w:rsidTr="00361A2F">
        <w:tc>
          <w:tcPr>
            <w:tcW w:w="1595" w:type="dxa"/>
            <w:tcBorders>
              <w:left w:val="nil"/>
              <w:right w:val="nil"/>
            </w:tcBorders>
            <w:shd w:val="clear" w:color="auto" w:fill="auto"/>
          </w:tcPr>
          <w:p w:rsidR="0081511D" w:rsidRPr="00C8237A" w:rsidRDefault="0081511D" w:rsidP="00361A2F">
            <w:pPr>
              <w:rPr>
                <w:rFonts w:eastAsia="MS Mincho" w:cs="Times New Roman"/>
                <w:b/>
                <w:noProof/>
                <w:szCs w:val="32"/>
              </w:rPr>
            </w:pPr>
          </w:p>
        </w:tc>
        <w:tc>
          <w:tcPr>
            <w:tcW w:w="8159" w:type="dxa"/>
            <w:tcBorders>
              <w:left w:val="nil"/>
              <w:right w:val="nil"/>
            </w:tcBorders>
            <w:shd w:val="clear" w:color="auto" w:fill="auto"/>
          </w:tcPr>
          <w:p w:rsidR="0081511D" w:rsidRPr="00C8237A" w:rsidRDefault="0081511D" w:rsidP="00361A2F">
            <w:pPr>
              <w:rPr>
                <w:rFonts w:eastAsia="MS Mincho" w:cs="Times New Roman"/>
                <w:b/>
                <w:noProof/>
                <w:szCs w:val="32"/>
              </w:rPr>
            </w:pPr>
          </w:p>
        </w:tc>
      </w:tr>
      <w:tr w:rsidR="000C4CA6" w:rsidTr="00361A2F">
        <w:tc>
          <w:tcPr>
            <w:tcW w:w="1595" w:type="dxa"/>
            <w:tcBorders>
              <w:bottom w:val="single" w:sz="4" w:space="0" w:color="auto"/>
            </w:tcBorders>
            <w:shd w:val="clear" w:color="auto" w:fill="BFBFBF" w:themeFill="background1" w:themeFillShade="BF"/>
          </w:tcPr>
          <w:p w:rsidR="000C4CA6" w:rsidRPr="003348A6" w:rsidRDefault="000C4CA6" w:rsidP="00361A2F">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C4CA6" w:rsidRPr="00D103DA" w:rsidRDefault="000C4CA6" w:rsidP="00361A2F">
            <w:pPr>
              <w:rPr>
                <w:rFonts w:eastAsia="MS Mincho" w:cs="Times New Roman"/>
                <w:b/>
                <w:noProof/>
                <w:szCs w:val="32"/>
                <w:lang w:val="fr-FR"/>
              </w:rPr>
            </w:pPr>
            <w:r>
              <w:rPr>
                <w:rFonts w:eastAsia="MS Mincho" w:cs="Times New Roman"/>
                <w:b/>
                <w:noProof/>
                <w:szCs w:val="32"/>
                <w:lang w:val="fr-FR"/>
              </w:rPr>
              <w:t>(OPTIONAL)</w:t>
            </w:r>
          </w:p>
        </w:tc>
        <w:tc>
          <w:tcPr>
            <w:tcW w:w="8159" w:type="dxa"/>
            <w:tcBorders>
              <w:bottom w:val="single" w:sz="4" w:space="0" w:color="auto"/>
            </w:tcBorders>
          </w:tcPr>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tc>
      </w:tr>
      <w:tr w:rsidR="000C4CA6" w:rsidTr="00361A2F">
        <w:tc>
          <w:tcPr>
            <w:tcW w:w="1595" w:type="dxa"/>
            <w:tcBorders>
              <w:left w:val="nil"/>
              <w:right w:val="nil"/>
            </w:tcBorders>
            <w:shd w:val="clear" w:color="auto" w:fill="FFFFFF" w:themeFill="background1"/>
          </w:tcPr>
          <w:p w:rsidR="000C4CA6" w:rsidRDefault="000C4CA6" w:rsidP="00361A2F">
            <w:pPr>
              <w:rPr>
                <w:rFonts w:eastAsia="MS Mincho" w:cs="Times New Roman"/>
                <w:b/>
                <w:noProof/>
                <w:szCs w:val="32"/>
                <w:lang w:val="fr-FR"/>
              </w:rPr>
            </w:pPr>
          </w:p>
        </w:tc>
        <w:tc>
          <w:tcPr>
            <w:tcW w:w="8159" w:type="dxa"/>
            <w:tcBorders>
              <w:left w:val="nil"/>
              <w:bottom w:val="single" w:sz="4" w:space="0" w:color="auto"/>
              <w:right w:val="nil"/>
            </w:tcBorders>
            <w:shd w:val="clear" w:color="auto" w:fill="FFFFFF" w:themeFill="background1"/>
          </w:tcPr>
          <w:p w:rsidR="000C4CA6" w:rsidRDefault="000C4CA6" w:rsidP="00361A2F">
            <w:pPr>
              <w:rPr>
                <w:rFonts w:eastAsia="MS Mincho" w:cs="Times New Roman"/>
                <w:noProof/>
                <w:szCs w:val="32"/>
                <w:lang w:val="fr-FR"/>
              </w:rPr>
            </w:pPr>
          </w:p>
        </w:tc>
      </w:tr>
      <w:tr w:rsidR="000C4CA6" w:rsidTr="00361A2F">
        <w:tc>
          <w:tcPr>
            <w:tcW w:w="1595" w:type="dxa"/>
            <w:shd w:val="clear" w:color="auto" w:fill="BFBFBF" w:themeFill="background1" w:themeFillShade="BF"/>
          </w:tcPr>
          <w:p w:rsidR="000C4CA6" w:rsidRDefault="000C4CA6" w:rsidP="00361A2F">
            <w:pPr>
              <w:rPr>
                <w:rFonts w:eastAsia="MS Mincho" w:cs="Times New Roman"/>
                <w:b/>
                <w:noProof/>
                <w:szCs w:val="32"/>
                <w:lang w:val="fr-FR"/>
              </w:rPr>
            </w:pPr>
            <w:r>
              <w:rPr>
                <w:rFonts w:eastAsia="MS Mincho" w:cs="Times New Roman"/>
                <w:b/>
                <w:noProof/>
                <w:szCs w:val="32"/>
                <w:lang w:val="fr-FR"/>
              </w:rPr>
              <w:t>Workflows</w:t>
            </w:r>
          </w:p>
          <w:p w:rsidR="000C4CA6" w:rsidRDefault="000C4CA6" w:rsidP="00361A2F">
            <w:pPr>
              <w:rPr>
                <w:rFonts w:eastAsia="MS Mincho" w:cs="Times New Roman"/>
                <w:b/>
                <w:noProof/>
                <w:szCs w:val="32"/>
                <w:lang w:val="fr-FR"/>
              </w:rPr>
            </w:pPr>
            <w:r>
              <w:rPr>
                <w:rFonts w:eastAsia="MS Mincho" w:cs="Times New Roman"/>
                <w:b/>
                <w:noProof/>
                <w:szCs w:val="32"/>
                <w:lang w:val="fr-FR"/>
              </w:rPr>
              <w:t>(OPTIONAL)</w:t>
            </w:r>
          </w:p>
        </w:tc>
        <w:tc>
          <w:tcPr>
            <w:tcW w:w="8159" w:type="dxa"/>
            <w:tcBorders>
              <w:bottom w:val="single" w:sz="4" w:space="0" w:color="auto"/>
            </w:tcBorders>
          </w:tcPr>
          <w:p w:rsidR="000C4CA6" w:rsidRDefault="000C4CA6" w:rsidP="00361A2F">
            <w:pPr>
              <w:rPr>
                <w:rFonts w:eastAsia="MS Mincho" w:cs="Times New Roman"/>
                <w:noProof/>
                <w:szCs w:val="32"/>
                <w:lang w:val="fr-FR"/>
              </w:rPr>
            </w:pPr>
          </w:p>
          <w:p w:rsidR="000C4CA6" w:rsidRDefault="000C4CA6" w:rsidP="00361A2F">
            <w:pPr>
              <w:rPr>
                <w:rFonts w:eastAsia="MS Mincho" w:cs="Times New Roman"/>
                <w:noProof/>
                <w:szCs w:val="32"/>
                <w:lang w:val="fr-FR"/>
              </w:rPr>
            </w:pPr>
          </w:p>
        </w:tc>
      </w:tr>
    </w:tbl>
    <w:p w:rsidR="00363E89" w:rsidRDefault="00361A2F" w:rsidP="001E0D83">
      <w:pPr>
        <w:spacing w:after="0" w:line="240" w:lineRule="auto"/>
        <w:rPr>
          <w:rFonts w:eastAsia="MS Mincho" w:cs="Times New Roman"/>
          <w:noProof/>
          <w:szCs w:val="32"/>
          <w:lang w:val="fr-FR"/>
        </w:rPr>
      </w:pPr>
      <w:r>
        <w:rPr>
          <w:rFonts w:eastAsia="MS Mincho" w:cs="Times New Roman"/>
          <w:noProof/>
          <w:szCs w:val="32"/>
          <w:lang w:val="fr-FR"/>
        </w:rPr>
        <w:br w:type="textWrapping" w:clear="all"/>
      </w:r>
    </w:p>
    <w:p w:rsidR="00BA6B0A" w:rsidRDefault="00BA6B0A"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140482" w:rsidRPr="004F6025" w:rsidRDefault="000C4CA6"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IMPLEMENTATION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0C4CA6" w:rsidRPr="000C4CA6" w:rsidTr="00664ACE">
        <w:trPr>
          <w:trHeight w:val="338"/>
        </w:trPr>
        <w:tc>
          <w:tcPr>
            <w:tcW w:w="2302" w:type="dxa"/>
            <w:vMerge w:val="restart"/>
            <w:shd w:val="clear" w:color="auto" w:fill="BFBFBF" w:themeFill="background1" w:themeFillShade="BF"/>
          </w:tcPr>
          <w:p w:rsidR="000C4CA6" w:rsidRPr="00D103DA" w:rsidRDefault="000C4CA6" w:rsidP="00664ACE">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0C4CA6" w:rsidRPr="003348A6" w:rsidRDefault="000C4CA6" w:rsidP="00664ACE">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664ACE">
        <w:trPr>
          <w:trHeight w:val="337"/>
        </w:trPr>
        <w:tc>
          <w:tcPr>
            <w:tcW w:w="2302" w:type="dxa"/>
            <w:vMerge/>
            <w:tcBorders>
              <w:bottom w:val="single" w:sz="4" w:space="0" w:color="auto"/>
            </w:tcBorders>
            <w:shd w:val="clear" w:color="auto" w:fill="BFBFBF" w:themeFill="background1" w:themeFillShade="BF"/>
          </w:tcPr>
          <w:p w:rsidR="00140482" w:rsidRPr="000C4CA6" w:rsidRDefault="00140482" w:rsidP="00664ACE">
            <w:pPr>
              <w:rPr>
                <w:rFonts w:eastAsia="MS Mincho" w:cs="Times New Roman"/>
                <w:b/>
                <w:noProof/>
                <w:szCs w:val="32"/>
              </w:rPr>
            </w:pPr>
          </w:p>
        </w:tc>
        <w:tc>
          <w:tcPr>
            <w:tcW w:w="2438" w:type="dxa"/>
            <w:tcBorders>
              <w:bottom w:val="single" w:sz="4" w:space="0" w:color="auto"/>
            </w:tcBorders>
            <w:shd w:val="clear" w:color="auto" w:fill="auto"/>
          </w:tcPr>
          <w:p w:rsidR="00140482" w:rsidRDefault="0041767E" w:rsidP="00664ACE">
            <w:pPr>
              <w:jc w:val="center"/>
              <w:rPr>
                <w:rFonts w:ascii="Wingdings" w:hAnsi="Wingdings" w:cs="Wingdings"/>
                <w:sz w:val="26"/>
                <w:szCs w:val="26"/>
              </w:rPr>
            </w:pPr>
            <w:r>
              <w:rPr>
                <w:rFonts w:ascii="Wingdings" w:hAnsi="Wingdings" w:cs="Wingdings"/>
                <w:sz w:val="26"/>
                <w:szCs w:val="26"/>
              </w:rPr>
              <w:t></w:t>
            </w:r>
          </w:p>
          <w:p w:rsidR="00140482" w:rsidRPr="00785264" w:rsidRDefault="00140482" w:rsidP="00664ACE">
            <w:pPr>
              <w:jc w:val="center"/>
              <w:rPr>
                <w:rFonts w:cs="Wingdings"/>
                <w:szCs w:val="26"/>
              </w:rPr>
            </w:pPr>
            <w:r w:rsidRPr="00785264">
              <w:rPr>
                <w:rFonts w:cs="Wingdings"/>
                <w:szCs w:val="26"/>
              </w:rPr>
              <w:t xml:space="preserve">Date: </w:t>
            </w:r>
            <w:r w:rsidR="0041767E">
              <w:rPr>
                <w:rFonts w:cs="Wingdings"/>
                <w:szCs w:val="26"/>
              </w:rPr>
              <w:t xml:space="preserve">02 </w:t>
            </w:r>
            <w:proofErr w:type="spellStart"/>
            <w:r w:rsidR="0041767E">
              <w:rPr>
                <w:rFonts w:cs="Wingdings"/>
                <w:szCs w:val="26"/>
              </w:rPr>
              <w:t>avril</w:t>
            </w:r>
            <w:proofErr w:type="spellEnd"/>
            <w:r w:rsidR="0041767E">
              <w:rPr>
                <w:rFonts w:cs="Wingdings"/>
                <w:szCs w:val="26"/>
              </w:rPr>
              <w:t xml:space="preserve"> 2016</w:t>
            </w:r>
            <w:r>
              <w:rPr>
                <w:rFonts w:cs="Wingdings"/>
                <w:szCs w:val="26"/>
              </w:rPr>
              <w:t>_</w:t>
            </w:r>
          </w:p>
          <w:p w:rsidR="00140482" w:rsidRDefault="00140482" w:rsidP="00664ACE">
            <w:pPr>
              <w:rPr>
                <w:rFonts w:eastAsia="MS Mincho" w:cs="Times New Roman"/>
                <w:noProof/>
                <w:szCs w:val="32"/>
                <w:lang w:val="fr-FR"/>
              </w:rPr>
            </w:pPr>
          </w:p>
        </w:tc>
        <w:tc>
          <w:tcPr>
            <w:tcW w:w="2438" w:type="dxa"/>
            <w:tcBorders>
              <w:bottom w:val="single" w:sz="4" w:space="0" w:color="auto"/>
            </w:tcBorders>
          </w:tcPr>
          <w:p w:rsidR="00140482" w:rsidRDefault="0041767E" w:rsidP="00664ACE">
            <w:pPr>
              <w:jc w:val="center"/>
              <w:rPr>
                <w:rFonts w:ascii="Wingdings" w:hAnsi="Wingdings" w:cs="Wingdings"/>
                <w:sz w:val="26"/>
                <w:szCs w:val="26"/>
              </w:rPr>
            </w:pPr>
            <w:r>
              <w:rPr>
                <w:rFonts w:ascii="Wingdings" w:hAnsi="Wingdings" w:cs="Wingdings"/>
                <w:sz w:val="26"/>
                <w:szCs w:val="26"/>
              </w:rPr>
              <w:t></w:t>
            </w:r>
          </w:p>
          <w:p w:rsidR="00140482" w:rsidRPr="00785264" w:rsidRDefault="00140482" w:rsidP="00664ACE">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664ACE">
            <w:pPr>
              <w:jc w:val="center"/>
              <w:rPr>
                <w:rFonts w:ascii="Wingdings" w:hAnsi="Wingdings" w:cs="Wingdings"/>
                <w:sz w:val="26"/>
                <w:szCs w:val="26"/>
              </w:rPr>
            </w:pPr>
            <w:r>
              <w:rPr>
                <w:rFonts w:ascii="Wingdings" w:hAnsi="Wingdings" w:cs="Wingdings"/>
                <w:sz w:val="26"/>
                <w:szCs w:val="26"/>
              </w:rPr>
              <w:t></w:t>
            </w:r>
          </w:p>
          <w:p w:rsidR="00140482" w:rsidRPr="00785264" w:rsidRDefault="00140482" w:rsidP="00664ACE">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bookmarkStart w:id="1" w:name="_GoBack"/>
      <w:bookmarkEnd w:id="1"/>
    </w:p>
    <w:sectPr w:rsidR="00BA6B0A" w:rsidSect="006D6846">
      <w:headerReference w:type="default" r:id="rId10"/>
      <w:footerReference w:type="default" r:id="rId11"/>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AF4" w:rsidRDefault="00D47AF4" w:rsidP="006D6846">
      <w:pPr>
        <w:spacing w:after="0" w:line="240" w:lineRule="auto"/>
      </w:pPr>
      <w:r>
        <w:separator/>
      </w:r>
    </w:p>
  </w:endnote>
  <w:endnote w:type="continuationSeparator" w:id="0">
    <w:p w:rsidR="00D47AF4" w:rsidRDefault="00D47AF4"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664ACE" w:rsidRDefault="00664ACE">
        <w:pPr>
          <w:pStyle w:val="Footer"/>
          <w:jc w:val="right"/>
        </w:pPr>
        <w:r>
          <w:fldChar w:fldCharType="begin"/>
        </w:r>
        <w:r>
          <w:instrText xml:space="preserve"> PAGE   \* MERGEFORMAT </w:instrText>
        </w:r>
        <w:r>
          <w:fldChar w:fldCharType="separate"/>
        </w:r>
        <w:r w:rsidR="003F286B">
          <w:rPr>
            <w:noProof/>
          </w:rPr>
          <w:t>5</w:t>
        </w:r>
        <w:r>
          <w:rPr>
            <w:noProof/>
          </w:rPr>
          <w:fldChar w:fldCharType="end"/>
        </w:r>
      </w:p>
    </w:sdtContent>
  </w:sdt>
  <w:p w:rsidR="00664ACE" w:rsidRDefault="00664A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AF4" w:rsidRDefault="00D47AF4" w:rsidP="006D6846">
      <w:pPr>
        <w:spacing w:after="0" w:line="240" w:lineRule="auto"/>
      </w:pPr>
      <w:r>
        <w:separator/>
      </w:r>
    </w:p>
  </w:footnote>
  <w:footnote w:type="continuationSeparator" w:id="0">
    <w:p w:rsidR="00D47AF4" w:rsidRDefault="00D47AF4"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664ACE" w:rsidTr="00EC776F">
      <w:tc>
        <w:tcPr>
          <w:tcW w:w="5778" w:type="dxa"/>
          <w:vAlign w:val="center"/>
        </w:tcPr>
        <w:p w:rsidR="00664ACE" w:rsidRPr="005B1C9D" w:rsidRDefault="00664ACE" w:rsidP="000C4CA6">
          <w:pPr>
            <w:pStyle w:val="Header"/>
            <w:jc w:val="center"/>
            <w:rPr>
              <w:b/>
            </w:rPr>
          </w:pPr>
          <w:r w:rsidRPr="005B1C9D">
            <w:rPr>
              <w:b/>
            </w:rPr>
            <w:t>T2S Market Practice Adaptation Workgroup</w:t>
          </w:r>
        </w:p>
        <w:p w:rsidR="00664ACE" w:rsidRPr="000C4CA6" w:rsidRDefault="00664ACE" w:rsidP="000C4CA6">
          <w:pPr>
            <w:pStyle w:val="Header"/>
            <w:jc w:val="center"/>
            <w:rPr>
              <w:b/>
            </w:rPr>
          </w:pPr>
          <w:r w:rsidRPr="005B1C9D">
            <w:rPr>
              <w:b/>
            </w:rPr>
            <w:t xml:space="preserve">Market Practice </w:t>
          </w:r>
          <w:r>
            <w:rPr>
              <w:b/>
            </w:rPr>
            <w:t>Sheet</w:t>
          </w:r>
        </w:p>
      </w:tc>
      <w:tc>
        <w:tcPr>
          <w:tcW w:w="3798" w:type="dxa"/>
          <w:vAlign w:val="center"/>
        </w:tcPr>
        <w:p w:rsidR="00664ACE" w:rsidRDefault="00664ACE" w:rsidP="00EC776F">
          <w:pPr>
            <w:pStyle w:val="Header"/>
            <w:jc w:val="center"/>
            <w:rPr>
              <w:b/>
              <w:lang w:val="fr-FR"/>
            </w:rPr>
          </w:pPr>
          <w:r>
            <w:rPr>
              <w:noProof/>
            </w:rPr>
            <w:drawing>
              <wp:inline distT="0" distB="0" distL="0" distR="0" wp14:anchorId="0702B49E" wp14:editId="0DD7C27B">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664ACE" w:rsidRPr="000C4CA6" w:rsidTr="00EC776F">
      <w:tc>
        <w:tcPr>
          <w:tcW w:w="5778" w:type="dxa"/>
          <w:vAlign w:val="center"/>
        </w:tcPr>
        <w:p w:rsidR="00664ACE" w:rsidRPr="000C4CA6" w:rsidRDefault="00664ACE" w:rsidP="0041767E">
          <w:pPr>
            <w:pStyle w:val="Header"/>
            <w:rPr>
              <w:i/>
            </w:rPr>
          </w:pPr>
          <w:r>
            <w:rPr>
              <w:i/>
            </w:rPr>
            <w:t>Practice</w:t>
          </w:r>
          <w:r w:rsidRPr="0033411F">
            <w:rPr>
              <w:i/>
            </w:rPr>
            <w:t xml:space="preserve"> reference</w:t>
          </w:r>
          <w:r w:rsidRPr="000C4CA6">
            <w:rPr>
              <w:i/>
            </w:rPr>
            <w:t>: MS-SETTL-FRANCO-01</w:t>
          </w:r>
        </w:p>
      </w:tc>
      <w:tc>
        <w:tcPr>
          <w:tcW w:w="3798" w:type="dxa"/>
          <w:vAlign w:val="center"/>
        </w:tcPr>
        <w:p w:rsidR="00664ACE" w:rsidRPr="000C4CA6" w:rsidRDefault="00664ACE" w:rsidP="00EC776F">
          <w:pPr>
            <w:pStyle w:val="Header"/>
            <w:jc w:val="center"/>
            <w:rPr>
              <w:noProof/>
            </w:rPr>
          </w:pPr>
        </w:p>
      </w:tc>
    </w:tr>
  </w:tbl>
  <w:p w:rsidR="00664ACE" w:rsidRPr="000C4CA6" w:rsidRDefault="00664ACE">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43407C"/>
    <w:multiLevelType w:val="hybridMultilevel"/>
    <w:tmpl w:val="3E106C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8479E7"/>
    <w:multiLevelType w:val="hybridMultilevel"/>
    <w:tmpl w:val="E33E7428"/>
    <w:lvl w:ilvl="0" w:tplc="0C36E5B0">
      <w:start w:val="1"/>
      <w:numFmt w:val="bullet"/>
      <w:lvlText w:val=""/>
      <w:lvlJc w:val="left"/>
      <w:pPr>
        <w:ind w:left="720" w:hanging="360"/>
      </w:pPr>
      <w:rPr>
        <w:rFonts w:ascii="Symbol" w:hAnsi="Symbol" w:hint="default"/>
        <w:lang w:val="en-US"/>
      </w:rPr>
    </w:lvl>
    <w:lvl w:ilvl="1" w:tplc="95D23898">
      <w:start w:val="1"/>
      <w:numFmt w:val="bullet"/>
      <w:lvlText w:val="o"/>
      <w:lvlJc w:val="left"/>
      <w:pPr>
        <w:ind w:left="1440" w:hanging="360"/>
      </w:pPr>
      <w:rPr>
        <w:rFonts w:ascii="Courier New" w:hAnsi="Courier New" w:cs="Courier New" w:hint="default"/>
        <w:lang w:val="en-US"/>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C1C9B"/>
    <w:rsid w:val="000C4CA6"/>
    <w:rsid w:val="000D6F4D"/>
    <w:rsid w:val="000F3C24"/>
    <w:rsid w:val="00122E6A"/>
    <w:rsid w:val="00140482"/>
    <w:rsid w:val="00145ADA"/>
    <w:rsid w:val="001522A5"/>
    <w:rsid w:val="00162BBA"/>
    <w:rsid w:val="00183F7A"/>
    <w:rsid w:val="001B0416"/>
    <w:rsid w:val="001B1E38"/>
    <w:rsid w:val="001C4C4C"/>
    <w:rsid w:val="001C7BAF"/>
    <w:rsid w:val="001D7830"/>
    <w:rsid w:val="001E0D83"/>
    <w:rsid w:val="001F62C8"/>
    <w:rsid w:val="00211814"/>
    <w:rsid w:val="00217510"/>
    <w:rsid w:val="00283DDE"/>
    <w:rsid w:val="0028538B"/>
    <w:rsid w:val="00343829"/>
    <w:rsid w:val="00343B9E"/>
    <w:rsid w:val="00361A2F"/>
    <w:rsid w:val="003631EA"/>
    <w:rsid w:val="00363E89"/>
    <w:rsid w:val="003929BA"/>
    <w:rsid w:val="003A4E76"/>
    <w:rsid w:val="003B3DA4"/>
    <w:rsid w:val="003D5E9F"/>
    <w:rsid w:val="003D7060"/>
    <w:rsid w:val="003F286B"/>
    <w:rsid w:val="003F572A"/>
    <w:rsid w:val="004014B3"/>
    <w:rsid w:val="0041767E"/>
    <w:rsid w:val="00464015"/>
    <w:rsid w:val="00473591"/>
    <w:rsid w:val="004818D8"/>
    <w:rsid w:val="00482296"/>
    <w:rsid w:val="004A5D53"/>
    <w:rsid w:val="004F6025"/>
    <w:rsid w:val="005061BA"/>
    <w:rsid w:val="0051485E"/>
    <w:rsid w:val="00567B1D"/>
    <w:rsid w:val="00575F36"/>
    <w:rsid w:val="005C2ACA"/>
    <w:rsid w:val="005F6571"/>
    <w:rsid w:val="00622AB7"/>
    <w:rsid w:val="00622E8A"/>
    <w:rsid w:val="00625541"/>
    <w:rsid w:val="00652C13"/>
    <w:rsid w:val="00664ACE"/>
    <w:rsid w:val="00664BD8"/>
    <w:rsid w:val="0069580E"/>
    <w:rsid w:val="006D6846"/>
    <w:rsid w:val="00701AE2"/>
    <w:rsid w:val="00714CE6"/>
    <w:rsid w:val="00727BF7"/>
    <w:rsid w:val="0074709E"/>
    <w:rsid w:val="00765664"/>
    <w:rsid w:val="007B7B10"/>
    <w:rsid w:val="007C249B"/>
    <w:rsid w:val="007C7303"/>
    <w:rsid w:val="007F6CFC"/>
    <w:rsid w:val="0080446B"/>
    <w:rsid w:val="0081511D"/>
    <w:rsid w:val="00830B7B"/>
    <w:rsid w:val="00841E84"/>
    <w:rsid w:val="008800A4"/>
    <w:rsid w:val="00893912"/>
    <w:rsid w:val="008A30A6"/>
    <w:rsid w:val="008C734C"/>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057D8"/>
    <w:rsid w:val="00B078B8"/>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8237A"/>
    <w:rsid w:val="00C82D3C"/>
    <w:rsid w:val="00CB0F41"/>
    <w:rsid w:val="00CC7462"/>
    <w:rsid w:val="00CE6DA3"/>
    <w:rsid w:val="00CF605A"/>
    <w:rsid w:val="00D01A0C"/>
    <w:rsid w:val="00D103DA"/>
    <w:rsid w:val="00D12DE8"/>
    <w:rsid w:val="00D252A7"/>
    <w:rsid w:val="00D47AF4"/>
    <w:rsid w:val="00D50DB6"/>
    <w:rsid w:val="00D529B3"/>
    <w:rsid w:val="00D53037"/>
    <w:rsid w:val="00D5515F"/>
    <w:rsid w:val="00DB106F"/>
    <w:rsid w:val="00DD071C"/>
    <w:rsid w:val="00E351C1"/>
    <w:rsid w:val="00E35B86"/>
    <w:rsid w:val="00E438E3"/>
    <w:rsid w:val="00E52109"/>
    <w:rsid w:val="00E62EAE"/>
    <w:rsid w:val="00EB44AB"/>
    <w:rsid w:val="00EC776F"/>
    <w:rsid w:val="00ED03B1"/>
    <w:rsid w:val="00F00BF4"/>
    <w:rsid w:val="00F358FF"/>
    <w:rsid w:val="00F35CCA"/>
    <w:rsid w:val="00F84B2D"/>
    <w:rsid w:val="00F904C9"/>
    <w:rsid w:val="00FB4AFE"/>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PowerPoint_97-2003_Presentation1.ppt"/></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1655</Words>
  <Characters>9438</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9</cp:revision>
  <cp:lastPrinted>2015-10-09T10:36:00Z</cp:lastPrinted>
  <dcterms:created xsi:type="dcterms:W3CDTF">2016-04-08T07:25:00Z</dcterms:created>
  <dcterms:modified xsi:type="dcterms:W3CDTF">2016-10-06T11:45:00Z</dcterms:modified>
</cp:coreProperties>
</file>